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Ind w:w="108" w:type="dxa"/>
        <w:tblCellMar>
          <w:left w:w="0" w:type="dxa"/>
          <w:right w:w="0" w:type="dxa"/>
        </w:tblCellMar>
        <w:tblLook w:val="04A0" w:firstRow="1" w:lastRow="0" w:firstColumn="1" w:lastColumn="0" w:noHBand="0" w:noVBand="1"/>
      </w:tblPr>
      <w:tblGrid>
        <w:gridCol w:w="9104"/>
      </w:tblGrid>
      <w:tr w:rsidR="00DB7592" w:rsidRPr="00DB7592" w:rsidTr="00DB7592">
        <w:trPr>
          <w:jc w:val="center"/>
        </w:trPr>
        <w:tc>
          <w:tcPr>
            <w:tcW w:w="9104" w:type="dxa"/>
            <w:tcMar>
              <w:top w:w="0" w:type="dxa"/>
              <w:left w:w="108" w:type="dxa"/>
              <w:bottom w:w="0" w:type="dxa"/>
              <w:right w:w="108" w:type="dxa"/>
            </w:tcMar>
            <w:hideMark/>
          </w:tcPr>
          <w:tbl>
            <w:tblPr>
              <w:tblW w:w="8789" w:type="dxa"/>
              <w:jc w:val="center"/>
              <w:tblCellMar>
                <w:left w:w="0" w:type="dxa"/>
                <w:right w:w="0" w:type="dxa"/>
              </w:tblCellMar>
              <w:tblLook w:val="04A0" w:firstRow="1" w:lastRow="0" w:firstColumn="1" w:lastColumn="0" w:noHBand="0" w:noVBand="1"/>
            </w:tblPr>
            <w:tblGrid>
              <w:gridCol w:w="2931"/>
              <w:gridCol w:w="2931"/>
              <w:gridCol w:w="2927"/>
            </w:tblGrid>
            <w:tr w:rsidR="00DB7592" w:rsidRPr="00DB7592">
              <w:trPr>
                <w:trHeight w:val="317"/>
                <w:jc w:val="center"/>
              </w:trPr>
              <w:tc>
                <w:tcPr>
                  <w:tcW w:w="2931" w:type="dxa"/>
                  <w:tcBorders>
                    <w:top w:val="nil"/>
                    <w:left w:val="nil"/>
                    <w:bottom w:val="single" w:sz="8" w:space="0" w:color="660066"/>
                    <w:right w:val="nil"/>
                  </w:tcBorders>
                  <w:tcMar>
                    <w:top w:w="0" w:type="dxa"/>
                    <w:left w:w="108" w:type="dxa"/>
                    <w:bottom w:w="0" w:type="dxa"/>
                    <w:right w:w="108" w:type="dxa"/>
                  </w:tcMar>
                  <w:vAlign w:val="center"/>
                  <w:hideMark/>
                </w:tcPr>
                <w:p w:rsidR="00DB7592" w:rsidRPr="00DB7592" w:rsidRDefault="00DB7592" w:rsidP="00DB7592">
                  <w:pPr>
                    <w:spacing w:after="0" w:line="240" w:lineRule="atLeast"/>
                    <w:rPr>
                      <w:rFonts w:ascii="Times New Roman" w:eastAsia="Times New Roman" w:hAnsi="Times New Roman" w:cs="Times New Roman"/>
                      <w:sz w:val="24"/>
                      <w:szCs w:val="24"/>
                      <w:lang w:eastAsia="tr-TR"/>
                    </w:rPr>
                  </w:pPr>
                  <w:r w:rsidRPr="00DB7592">
                    <w:rPr>
                      <w:rFonts w:ascii="Arial" w:eastAsia="Times New Roman" w:hAnsi="Arial" w:cs="Arial"/>
                      <w:sz w:val="16"/>
                      <w:szCs w:val="16"/>
                      <w:lang w:eastAsia="tr-TR"/>
                    </w:rPr>
                    <w:t>11 Aralık 2013 ÇARŞAMBA</w:t>
                  </w:r>
                </w:p>
              </w:tc>
              <w:tc>
                <w:tcPr>
                  <w:tcW w:w="2931" w:type="dxa"/>
                  <w:tcBorders>
                    <w:top w:val="nil"/>
                    <w:left w:val="nil"/>
                    <w:bottom w:val="single" w:sz="8" w:space="0" w:color="660066"/>
                    <w:right w:val="nil"/>
                  </w:tcBorders>
                  <w:tcMar>
                    <w:top w:w="0" w:type="dxa"/>
                    <w:left w:w="108" w:type="dxa"/>
                    <w:bottom w:w="0" w:type="dxa"/>
                    <w:right w:w="108" w:type="dxa"/>
                  </w:tcMar>
                  <w:vAlign w:val="center"/>
                  <w:hideMark/>
                </w:tcPr>
                <w:p w:rsidR="00DB7592" w:rsidRPr="00DB7592" w:rsidRDefault="00DB7592" w:rsidP="00DB7592">
                  <w:pPr>
                    <w:spacing w:after="0" w:line="240" w:lineRule="atLeast"/>
                    <w:jc w:val="center"/>
                    <w:rPr>
                      <w:rFonts w:ascii="Times New Roman" w:eastAsia="Times New Roman" w:hAnsi="Times New Roman" w:cs="Times New Roman"/>
                      <w:sz w:val="24"/>
                      <w:szCs w:val="24"/>
                      <w:lang w:eastAsia="tr-TR"/>
                    </w:rPr>
                  </w:pPr>
                  <w:r w:rsidRPr="00DB7592">
                    <w:rPr>
                      <w:rFonts w:ascii="Palatino Linotype" w:eastAsia="Times New Roman" w:hAnsi="Palatino Linotype" w:cs="Times New Roman"/>
                      <w:b/>
                      <w:bCs/>
                      <w:color w:val="800080"/>
                      <w:sz w:val="24"/>
                      <w:szCs w:val="24"/>
                      <w:lang w:eastAsia="tr-TR"/>
                    </w:rPr>
                    <w:t>Resmî Gazete</w:t>
                  </w:r>
                </w:p>
              </w:tc>
              <w:tc>
                <w:tcPr>
                  <w:tcW w:w="2927" w:type="dxa"/>
                  <w:tcBorders>
                    <w:top w:val="nil"/>
                    <w:left w:val="nil"/>
                    <w:bottom w:val="single" w:sz="8" w:space="0" w:color="660066"/>
                    <w:right w:val="nil"/>
                  </w:tcBorders>
                  <w:tcMar>
                    <w:top w:w="0" w:type="dxa"/>
                    <w:left w:w="108" w:type="dxa"/>
                    <w:bottom w:w="0" w:type="dxa"/>
                    <w:right w:w="108" w:type="dxa"/>
                  </w:tcMar>
                  <w:vAlign w:val="center"/>
                  <w:hideMark/>
                </w:tcPr>
                <w:p w:rsidR="00DB7592" w:rsidRPr="00DB7592" w:rsidRDefault="00DB7592" w:rsidP="00DB7592">
                  <w:pPr>
                    <w:spacing w:before="100" w:beforeAutospacing="1" w:after="100" w:afterAutospacing="1" w:line="240" w:lineRule="auto"/>
                    <w:jc w:val="right"/>
                    <w:rPr>
                      <w:rFonts w:ascii="Times New Roman" w:eastAsia="Times New Roman" w:hAnsi="Times New Roman" w:cs="Times New Roman"/>
                      <w:sz w:val="24"/>
                      <w:szCs w:val="24"/>
                      <w:lang w:eastAsia="tr-TR"/>
                    </w:rPr>
                  </w:pPr>
                  <w:r w:rsidRPr="00DB7592">
                    <w:rPr>
                      <w:rFonts w:ascii="Arial" w:eastAsia="Times New Roman" w:hAnsi="Arial" w:cs="Arial"/>
                      <w:sz w:val="16"/>
                      <w:szCs w:val="16"/>
                      <w:lang w:eastAsia="tr-TR"/>
                    </w:rPr>
                    <w:t>Sayı : 28848 </w:t>
                  </w:r>
                  <w:r w:rsidRPr="00DB7592">
                    <w:rPr>
                      <w:rFonts w:ascii="Arial" w:eastAsia="Times New Roman" w:hAnsi="Arial" w:cs="Arial"/>
                      <w:b/>
                      <w:bCs/>
                      <w:sz w:val="16"/>
                      <w:szCs w:val="16"/>
                      <w:lang w:eastAsia="tr-TR"/>
                    </w:rPr>
                    <w:t>(Mükerrer)</w:t>
                  </w:r>
                </w:p>
              </w:tc>
            </w:tr>
            <w:tr w:rsidR="00DB7592" w:rsidRPr="00DB7592">
              <w:trPr>
                <w:trHeight w:val="480"/>
                <w:jc w:val="center"/>
              </w:trPr>
              <w:tc>
                <w:tcPr>
                  <w:tcW w:w="8789" w:type="dxa"/>
                  <w:gridSpan w:val="3"/>
                  <w:tcMar>
                    <w:top w:w="0" w:type="dxa"/>
                    <w:left w:w="108" w:type="dxa"/>
                    <w:bottom w:w="0" w:type="dxa"/>
                    <w:right w:w="108" w:type="dxa"/>
                  </w:tcMar>
                  <w:vAlign w:val="center"/>
                  <w:hideMark/>
                </w:tcPr>
                <w:p w:rsidR="00DB7592" w:rsidRPr="00DB7592" w:rsidRDefault="00DB7592" w:rsidP="00DB7592">
                  <w:pPr>
                    <w:spacing w:before="100" w:beforeAutospacing="1" w:after="100" w:afterAutospacing="1" w:line="240" w:lineRule="auto"/>
                    <w:jc w:val="center"/>
                    <w:rPr>
                      <w:rFonts w:ascii="Times New Roman" w:eastAsia="Times New Roman" w:hAnsi="Times New Roman" w:cs="Times New Roman"/>
                      <w:sz w:val="24"/>
                      <w:szCs w:val="24"/>
                      <w:lang w:eastAsia="tr-TR"/>
                    </w:rPr>
                  </w:pPr>
                  <w:r w:rsidRPr="00DB7592">
                    <w:rPr>
                      <w:rFonts w:ascii="Arial" w:eastAsia="Times New Roman" w:hAnsi="Arial" w:cs="Arial"/>
                      <w:b/>
                      <w:bCs/>
                      <w:color w:val="000080"/>
                      <w:sz w:val="18"/>
                      <w:szCs w:val="18"/>
                      <w:lang w:eastAsia="tr-TR"/>
                    </w:rPr>
                    <w:t>YÖNETMELİK</w:t>
                  </w:r>
                </w:p>
              </w:tc>
            </w:tr>
            <w:tr w:rsidR="00DB7592" w:rsidRPr="00DB7592">
              <w:trPr>
                <w:trHeight w:val="480"/>
                <w:jc w:val="center"/>
              </w:trPr>
              <w:tc>
                <w:tcPr>
                  <w:tcW w:w="8789" w:type="dxa"/>
                  <w:gridSpan w:val="3"/>
                  <w:tcMar>
                    <w:top w:w="0" w:type="dxa"/>
                    <w:left w:w="108" w:type="dxa"/>
                    <w:bottom w:w="0" w:type="dxa"/>
                    <w:right w:w="108" w:type="dxa"/>
                  </w:tcMar>
                  <w:vAlign w:val="center"/>
                  <w:hideMark/>
                </w:tcPr>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Çevre ve Şehircilik Bakanlığından:</w:t>
                  </w:r>
                </w:p>
                <w:p w:rsidR="00DB7592" w:rsidRPr="00DB7592" w:rsidRDefault="00DB7592" w:rsidP="00DB7592">
                  <w:pPr>
                    <w:spacing w:before="100" w:beforeAutospacing="1" w:after="100" w:afterAutospacing="1" w:line="240" w:lineRule="atLeast"/>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MADDELERİN VE KARIŞIMLARIN SINIFLANDIRILMASI, ETİKETLENMESİ</w:t>
                  </w:r>
                </w:p>
                <w:p w:rsidR="00DB7592" w:rsidRPr="00DB7592" w:rsidRDefault="00DB7592" w:rsidP="00DB7592">
                  <w:pPr>
                    <w:spacing w:before="100" w:beforeAutospacing="1" w:after="100" w:afterAutospacing="1" w:line="240" w:lineRule="atLeast"/>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VE AMBALAJLANMASI HAKKINDA YÖNETMELİK</w:t>
                  </w:r>
                </w:p>
                <w:p w:rsidR="00DB7592" w:rsidRPr="00DB7592" w:rsidRDefault="00DB7592" w:rsidP="00DB7592">
                  <w:pPr>
                    <w:spacing w:before="100" w:beforeAutospacing="1" w:after="100" w:afterAutospacing="1" w:line="240" w:lineRule="atLeast"/>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BİRİNCİ BÖLÜM</w:t>
                  </w:r>
                  <w:bookmarkStart w:id="0" w:name="_GoBack"/>
                  <w:bookmarkEnd w:id="0"/>
                </w:p>
                <w:p w:rsidR="00DB7592" w:rsidRPr="00DB7592" w:rsidRDefault="00DB7592" w:rsidP="00DB7592">
                  <w:pPr>
                    <w:spacing w:before="100" w:beforeAutospacing="1" w:after="100" w:afterAutospacing="1" w:line="240" w:lineRule="atLeast"/>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Amaç, Kapsam, Dayanak ve Tanımlar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Amaç</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1 –</w:t>
                  </w:r>
                  <w:r w:rsidRPr="00DB7592">
                    <w:rPr>
                      <w:rFonts w:ascii="Times New Roman" w:eastAsia="Times New Roman" w:hAnsi="Times New Roman" w:cs="Times New Roman"/>
                      <w:sz w:val="18"/>
                      <w:szCs w:val="18"/>
                      <w:lang w:eastAsia="tr-TR"/>
                    </w:rPr>
                    <w:t> (1) Bu Yönetmeliğin amacı; piyasaya arz edilen maddelerin, karışımların ve bazı eşyaların, insan sağlığı ve çevre üzerinde yaratabilecekleri olumsuz etkilere karşı yüksek seviyede koruma sağlamak ve serbest dolaşımlarını temin etmek üzere sınıflandırılmasına, etiketlenmesine ve ambalajlanmasına ilişkin idari ve teknik usul ve esasları düzenlemektir.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Kapsam</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2 –</w:t>
                  </w:r>
                  <w:r w:rsidRPr="00DB7592">
                    <w:rPr>
                      <w:rFonts w:ascii="Times New Roman" w:eastAsia="Times New Roman" w:hAnsi="Times New Roman" w:cs="Times New Roman"/>
                      <w:sz w:val="18"/>
                      <w:szCs w:val="18"/>
                      <w:lang w:eastAsia="tr-TR"/>
                    </w:rPr>
                    <w:t> (1) Bu Yönetmelik;</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 Piyasaya arz edilen maddelerin ve karışımların sınıflandırılmasını, zararlı maddelerin ve karışımların etiketlenmesini ve ambalajlanmasını,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b) İmalatçı, ithalatçı ve alt kullanıcıların, piyasaya arz edilen maddeleri ve karışımları sınıflandırmasına ilişkin hükümleri,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c) Tedarikçilerin, piyasaya arz edilen zararlı maddeleri ve karışımları etiketlemesi ve ambalajlamasına ilişkin hükümleri,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ç) İmalatçı, eşya üreticileri ve ithalatçıların, 26/12/2008 tarihli ve 27092 mükerrer sayılı Resmî Gazete’de yayımlanan Kimyasalların Envanteri ve Kontrolü Hakkında Yönetmeliğin ek-1’inin 1 inci, 2 nci ve 3 üncü başlıklarında yer alan maddeler hariç, bu Yönetmeliğin ek-8’inin 1 inci, 3 üncü, 4 üncü ve 5 inci başlıklarında belirtilen koşulları sağlayan ve piyasaya arz edilmeyen maddelerin sınıflandırmasına ilişkin hükümleri,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d) Ek-6’nın üçüncü bölümünde, uyumlaştırılmış sınıflandırma ve etiket bilgilerinin yer aldığı madde listesinin oluşturulmasını,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e) Zararlı maddelerin sınıflandırma ve etiketleme bildirimine ilişkin hükümleri,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f) (d) bendinde belirtilen uyumlaştırılmış sınıflandırma ve etiketleme unsurlarından ve (e) bendinde belirtilen bildirimden oluşan, maddelere ait bir sınıflandırma ve etiketleme envanterinin oluşturulmasını,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kapsar.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Bu Yönetmelik aşağıda yer alan ve son kullanıcıya nihai ürün olarak ulaşan maddeleri ve karışımları kapsamaz:</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 12/8/2005 tarihli ve 25904 sayılı Resmî Gazete’de yayımlanan Beşeri Tıbbi Ürünler Ambalaj ve Etiketleme Yönetmeliği kapsamındaki tıbbi ürünler.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lastRenderedPageBreak/>
                    <w:t>b) 24/12/2011 tarihli ve 28152 sayılı Resmî Gazete’de yayımlanan Veteriner Tıbbi Ürünler Hakkında Yönetmelik ile 17/12/2011 tarihli ve 28145 sayılı Resmî Gazete’de yayımlanan Tıbbi Olmayan Veteriner Sağlık Ürünleri Yönetmeliği kapsamındaki ürünler.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c) 23/5/2005 tarihli ve 25823 sayılı Resmî Gazete’de yayımlanan Kozmetik Yönetmeliği kapsamındaki ürünler.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ç) 7/6/2011 tarihli ve 27957 sayılı Resmî Gazete’de yayımlanan Vücuda Yerleştirilebilir Aktif Tıbbi Cihazlar Yönetmeliği kapsamındaki ürünler.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d) 29/12/2011 tarihli ve 28157 üçüncü mükerrer sayılı Resmî Gazete’de yayımlanan Türk Gıda Kodeksi Yönetmeliği kapsamındaki ürünler.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e) 27/12/2011 tarihli ve 28155 sayılı Resmî Gazete’de yayımlanan Yemlerin Piyasaya Arzı ve Kullanımı Hakkında Yönetmelik kapsamındaki ürünler.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(3) Bu Yönetmelik aşağıda yer alan hususları kapsamaz:</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 8/7/2005 tarihli ve 25869 sayılı Resmî Gazete’de yayımlanan Radyoaktif Maddenin Güvenli Taşınması Yönetmeliği kapsamındaki maddeleri ve karışımları.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b) Herhangi bir muamele veya işlem görmemeleri kaydıyla, yeniden ihracatı amacıyla geçici depolamada veya bir serbest bölgede veya antrepolarda bulunan veya transit halindeki ve gümrüğe tâbi olan maddeler ve karışımları.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c) İzole edilmemiş ara maddeleri.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ç) Türkiye’deki işyeri ve çevre mevzuatına uygun olarak, kontrollü koşullar altında kullanılmaları kaydıyla, bilimsel araştırma ve geliştirme çalışmaları için üretilen veya ithal edilen maddeler ve karışımları.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d) 5/7/2008 tarihli ve 26927 sayılı Resmî Gazete’de yayımlanan Atık Yönetimi Genel Esaslarına İlişkin Yönetmelikte tanımlanan atıkları.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e) 35 inci maddenin uygulanabileceği durumlar haricinde, tehlikeli malların havayolu, denizyolu, karayolu ve demiryolu ve içsu yoluyla taşınmasını.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(4) İlgili kuruluşlar, gerekli gördükleri özel durumlarda savunma amaçlı imal veya ithal edilen bazı madde ve karışımların bu Yönetmelikten muaf tutulması için izin verebilir.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Dayanak</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3 –</w:t>
                  </w:r>
                  <w:r w:rsidRPr="00DB7592">
                    <w:rPr>
                      <w:rFonts w:ascii="Times New Roman" w:eastAsia="Times New Roman" w:hAnsi="Times New Roman" w:cs="Times New Roman"/>
                      <w:sz w:val="18"/>
                      <w:szCs w:val="18"/>
                      <w:lang w:eastAsia="tr-TR"/>
                    </w:rPr>
                    <w:t> (1) Bu Yönetmelik;</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 9/8/1983 tarihli ve 2872 sayılı Çevre Kanunu, 29/6/2011 tarihli ve 644 sayılı Çevre ve Şehircilik Bakanlığının Teşkilat ve Görevleri Hakkında Kanun Hükmünde Kararname, 11/10/2011 tarihli ve 663 sayılı Sağlık Bakanlığı ve Bağlı Kuruluşlarının Teşkilat ve Görevleri Hakkında Kanun Hükmünde Kararname, 24/4/1930 tarihli ve 1593 sayılı Umumi Hıfzıssıhha Kanunu, 3/6/2011 tarihli ve 640 sayılı Gümrük ve Ticaret Bakanlığının Teşkilat ve Görevleri Hakkında Kanun Hükmünde Kararname, 3/6/2011 tarihli ve 639 sayılı Gıda, Tarım ve Hayvancılık Bakanlığının Teşkilat ve Görevleri Hakkında Kanun Hükmünde Kararname, 11/6/2010 tarihli ve 5996 sayılı Veteriner Hizmetleri, Bitki Sağlığı, Gıda ve Yem Kanunu, 29/6/2001 tarihli ve 4703 sayılı Ürünlere İlişkin Teknik Mevzuatın Hazırlanması ve Uygulanmasına Dair Kanun ve 14/8/1987 tarihli ve 87/12028 sayılı Bakanlar Kurulu Kararı ile yürürlüğe konulan Tekel Dışı Bırakılan Patlayıcı Maddelerle Av Malzemesi ve Benzerlerinin Üretimi, İthali, Taşınması, Saklanması, Depolanması, Satışı, Kullanılması, Yok Edilmesi, Denetlenmesi Usul ve Esaslarına İlişkin Tüzüğe dayanılarak,</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 xml:space="preserve">b) 31/12/2008 tarihli Avrupa Birliği Resmî Gazetesi’nde yayımlanan 1272/2008 sayılı Madde ve Karışımların </w:t>
                  </w:r>
                  <w:r w:rsidRPr="00DB7592">
                    <w:rPr>
                      <w:rFonts w:ascii="Times New Roman" w:eastAsia="Times New Roman" w:hAnsi="Times New Roman" w:cs="Times New Roman"/>
                      <w:sz w:val="18"/>
                      <w:szCs w:val="18"/>
                      <w:lang w:eastAsia="tr-TR"/>
                    </w:rPr>
                    <w:lastRenderedPageBreak/>
                    <w:t>Sınıflandırılması, Etiketlenmesi ve Ambalajlanması Hakkındaki Avrupa Parlamentosu ve Avrupa Konseyi Tüzük hükümlerine paralel olarak,</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hazırlanmıştır.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Tanımlar ve kısaltmalar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4 –</w:t>
                  </w:r>
                  <w:r w:rsidRPr="00DB7592">
                    <w:rPr>
                      <w:rFonts w:ascii="Times New Roman" w:eastAsia="Times New Roman" w:hAnsi="Times New Roman" w:cs="Times New Roman"/>
                      <w:sz w:val="18"/>
                      <w:szCs w:val="18"/>
                      <w:lang w:eastAsia="tr-TR"/>
                    </w:rPr>
                    <w:t> (1) Bu Yönetmeliğin uygulanmasında;</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 Alaşım: Bu Yönetmeliğin amaçları bakımından karışım olarak kabul edilen makro ölçekte homojen olan, mekanik bir yöntemle kolay ayrılamayacak şekilde birleşmiş bir veya daha fazla elementten oluşan metalik malzemeyi,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b) Alt kullanıcı: İmalatçı ve ithalatçıdan farklı, bir maddeyi kendi endüstriyel veya profesyonel faaliyetleri esnasında kendi halinde veya bir karışım içinde kullanan veya yeniden ithal eden ve dağıtıcı ya da tüketici olmayan Türkiye’de yerleşik gerçek veya tüzel kişiyi, </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c) Ambalaj:  Ambalajlama ve içindekilerden oluşan ambalajlama faaliyetinin bütünsel ürününü,</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ç) Ambalajlama: Kabın içeriğini koruma ve diğer güvenlik işlemlerini yerine getirmek için gerekli olan kap veya kapları ve diğer bileşen veya malzemeyi,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d) Ara ambalaj:  İç ambalaj veya eşyalar ile dış ambalaj arasına yerleştirilen ambalajı,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e) Ara madde: Bir başka maddeye dönüştürülmeye yönelik, imal edilen ve tüketilen veya kimyasal prosestekullanılan maddeyi,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f) Bildirimde bulunan: Yetkili Mercie bildirimde bulunan imalatçı veya ithalatçıyı veya imalatçılar veya ithalatçılar grubunu,</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g) Bilimsel araştırma ve geliştirme: Kontrollü koşullar altında icra edilen her türlü bilimsel deney, analiz veya kimyasal araştırmayı,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ğ) CAS numarası: Kimyasal Kuramlar Servisi tarafından verilen numarayı,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h) Dağıtıcı: Perakendeci dahil olmak üzere, bir maddeyi kendi halinde veya karışım içinde, üçüncü taraflar için sadece depolayan ve piyasaya arz eden Türkiye’de yerleşik gerçek veya tüzel kişiyi,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ı) EINECS: 18/9/1981 tarihi itibarıyla Avrupa Topluluğu Piyasasında yer alan bütün maddelerin tanımlayıcı listesi, Avrupa Mevcut Ticari Kimyasal Maddeler Envanterini,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i) ELINCS: 18/9/1981’den sonra Avrupa Topluluğu Piyasasına arz edilen ve Avrupa Komisyonuna bildirimi yapılması suretiyle bir ELINCS numarası tahsis edilen bütün yeni maddelerini içeren Avrupa Bildirimi Yapılmış Kimyasal Maddeler Listesini,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j) Eşik değer: Bir madde veya karışım içindeki sınıflandırılmış safsızlığa, katkı maddesine veya her bir bileşene ilişkin, madde veya karışımın sınıflandırılmasında bu safsızlığın, katkı maddesinin veya bileşenin dikkate alınacağını gösteren değeri,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k) Eşya: Kimyasal yapısından çok, işlevini belirlemek üzere üretim sırasında özel bir şekil, yüzey ve tasarım verilen nesneyi,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l) Eşya üreticisi: Eşyayı üreten veya montajını gerçekleştiren Türkiye’de yerleşik gerçek ya da tüzel kişiyi,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 xml:space="preserve">m) Farklılaşma: Maruz kalma yoluna veya etkilerinin niteliğine bağlı olarak zararlılık sınıfları içindeki </w:t>
                  </w:r>
                  <w:r w:rsidRPr="00DB7592">
                    <w:rPr>
                      <w:rFonts w:ascii="Times New Roman" w:eastAsia="Times New Roman" w:hAnsi="Times New Roman" w:cs="Times New Roman"/>
                      <w:sz w:val="18"/>
                      <w:szCs w:val="18"/>
                      <w:lang w:eastAsia="tr-TR"/>
                    </w:rPr>
                    <w:lastRenderedPageBreak/>
                    <w:t>ayrışmaları,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n) IUPAC adı: Maddenin, Uluslararası Temel ve Uygulamalı Kimya Birliği tarafından verilen adını,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o) İzole edilmemiş ara madde: Sentez sırasında, sentezin yapıldığı ekipmandan, örnek alma hariç, planlı bir şekilde uzaklaştırılmayan ara maddeyi,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ö) İlgili kuruluş: Biyosidal ürünler için Sağlık Bakanlığını; deterjanlar, hava aromatize edici ürünler, kuvvetli asit veya baz içeren temizlik ürünleri ve havuz suyunda kullanılan yardımcı kimyasallar için Gümrük ve Ticaret Bakanlığını; bitki koruma ürünleri için Gıda, Tarım ve Hayvancılık Bakanlığını; patlayıcı ve piroteknik maddeler ile ilgili düzenlemeler için Bilim, Sanayi ve Teknoloji Bakanlığı ile İçişleri Bakanlığını; bunların haricindeki her türlü zararlı madde ve karışımlar ile bu Yönetmelik hükümleri çerçevesinde gerçekleştirilecek çalışmaların koordinasyonu için Çevre ve Şehircilik Bakanlığını,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p) İmalat: Maddenin doğal halinde üretilmesini veya özütlenmesini,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r) İmalatçı:  Maddeyi Türkiye’de imal eden Türkiye’de yerleşik gerçek veya tüzel kişiyi,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s) İthalat: Türkiye gümrük bölgesine yapılan fiziksel girişi,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ş) İthalatçı: İthalattan sorumlu,  Türkiye’de yerleşik gerçek veya tüzel kişiyi,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t) Karışım: İki veya daha fazla maddenin kimyasal özelliklerini kaybetmeden bir araya gelmesi veya çözelti oluşturmasını,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u) Konsantrasyon sınır değeri: Bir madde veya karışım içindeki herhangi bir sınıflandırılmış safsızlığa, katkı maddesine veya her bir bileşene ilişkin, madde veya karışımın sınıflandırılmasını etkileyecek özel veya genelkonsantrasyon sınır değerini,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ü) Kullanım: Her türlü işlem, formülasyon, tüketim, depolama, muhafaza, kaplara doldurma, bir kaptan diğerine aktarma, karıştırma, eşya üretimi veya diğer faaliyetleri,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v) M-katsayısı: Sucul ortam için akut kategori 1 veya kronik kategori 1 zararlı olarak sınıflandırılan bir maddenin konsantrasyonuna uygulanan ve toplama yöntemi ile maddenin içinde bulunduğu bir karışımın sınıflandırılması için kullanılan çarpım faktörünü,</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y) Madde: Doğal halde bulunan veya bir üretim sonucu elde edilen, içindeki kararlılığını sağlamak üzere kullanılan katkı maddeleri ile üretim işleminden kaynaklanan safsızlıklar dahil, fakat yine içindeki, kararlılığını ve yapısını etkilemeden uzaklaştırılabilen çözücüler hariç, kimyasal elementleri ve bunların bileşiklerini,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z) Monomer: Polimer oluşturma tepkimesinde kullanılan özel işlem koşullarında kendine benzeyen veya benzemeyen moleküllere ardışık olarak eklenen kovalent bağlar oluşturma kapasitesine sahip maddeyi,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aa) Önlem ifadesi: Kullanımı veya bertarafı nedeniyle zararlı bir madde veya karışıma maruz kalınması sonucunda meydana gelen olumsuz etkileri en aza indirmek veya önlemek için önerilen önlemleri tarif eden ifadeyi,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bb) Piyasaya arz:  Bedelli veya bedelsiz olarak, üçüncü tarafa tedarik etmeyi ve sağlamayı veya ithalatı,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cc) Polimer: Ardışık bir ya da daha fazla tipteki monomer birimlerinin oluşturduğu, molekül ağırlıklarına göre dağılan ve molekül ağırlığındaki farklılığın birincil olarak monomer sayısındaki farklılığa dayandırıldığı molekül dizileri ile belirlenmiş, en az bir farklı monomer birime veya diğer bir tepkene kovalent olarak bağlı en az üç monomerbiriminden oluşan ve basit ağırlıklı çoğunluğunda moleküller ile aynı molekül ağırlığına sahip ve basit ağırlıklı çoğunluğundan az olan molekülleri içeren maddeyi,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 xml:space="preserve">çç) SMILES: Maddenin yapısını doğrusal gösterim formunda tanımlamak için oluşturulan Basitleştirilmiş </w:t>
                  </w:r>
                  <w:r w:rsidRPr="00DB7592">
                    <w:rPr>
                      <w:rFonts w:ascii="Times New Roman" w:eastAsia="Times New Roman" w:hAnsi="Times New Roman" w:cs="Times New Roman"/>
                      <w:sz w:val="18"/>
                      <w:szCs w:val="18"/>
                      <w:lang w:eastAsia="tr-TR"/>
                    </w:rPr>
                    <w:lastRenderedPageBreak/>
                    <w:t>Moleküler Girdi Doğrusal Kayıt Belirtimini,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dd) Tedarikçi: Kendi halinde veya bir karışım içinde bir maddeyi veya bir karışımı piyasaya arz eden imalatçı, ithalatçı, alt kullanıcı veya dağıtıcıyı,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ee) UN RTDG: Tehlikeli Malların Taşınmasına Dair Birleşmiş Milletler Tavsiyelerini,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ff) Uyarı kelimesi: Potansiyel bir zararlılığa karşı uyarmak üzere;</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1) Dikkat: Daha az ciddiyetteki zararlılık kategorisini,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Tehlike: Daha ciddi zararlılık kategorisini,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gg) Yetkili Merci: Çevre ve Şehircilik Bakanlığını,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ğğ) Zararlılık ifadesi: Bir zararlılık sınıfına ve kategorisine karşılık gelen ve zararlı bir madde veya karışıma dair zararların niteliğini ve uygun durumlarda, söz konusu zararlılık derecesini belirten ifadeyi,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hh) Zararlılık işareti: Bir sembol ve bir sınır, arka plan motifi veya rengi gibi diğer grafik unsurlarını içeren, söz konusu zarara ilişkin özel bilgilerin aktarılmasını amaçlayan grafiksel şekli,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ıı) Zararlılık kategorisi: Her bir zararlılık sınıfı içinde yer alan ve zararın ciddiyetini belirten kriterleri,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ii) Zararlılık sınıfı: Fiziksel, insan sağlığına ve çevreye yönelik zararın niteliğini,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ifade eder.</w:t>
                  </w:r>
                </w:p>
                <w:p w:rsidR="00DB7592" w:rsidRPr="00DB7592" w:rsidRDefault="00DB7592" w:rsidP="00DB7592">
                  <w:pPr>
                    <w:spacing w:before="100" w:beforeAutospacing="1" w:after="100" w:afterAutospacing="1" w:line="240" w:lineRule="atLeast"/>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İKİNCİ BÖLÜM</w:t>
                  </w:r>
                </w:p>
                <w:p w:rsidR="00DB7592" w:rsidRPr="00DB7592" w:rsidRDefault="00DB7592" w:rsidP="00DB7592">
                  <w:pPr>
                    <w:spacing w:before="100" w:beforeAutospacing="1" w:after="100" w:afterAutospacing="1" w:line="240" w:lineRule="atLeast"/>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Zararlı Maddeler ve Karışımların Sınıflandırılması, Etiketlenmesi</w:t>
                  </w:r>
                </w:p>
                <w:p w:rsidR="00DB7592" w:rsidRPr="00DB7592" w:rsidRDefault="00DB7592" w:rsidP="00DB7592">
                  <w:pPr>
                    <w:spacing w:before="100" w:beforeAutospacing="1" w:after="100" w:afterAutospacing="1" w:line="240" w:lineRule="atLeast"/>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ve Ambalajlanmasına İlişkin Genel Hükümler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Zararlı maddelerin ve karışımların sınıflandırılması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5 –</w:t>
                  </w:r>
                  <w:r w:rsidRPr="00DB7592">
                    <w:rPr>
                      <w:rFonts w:ascii="Times New Roman" w:eastAsia="Times New Roman" w:hAnsi="Times New Roman" w:cs="Times New Roman"/>
                      <w:sz w:val="18"/>
                      <w:szCs w:val="18"/>
                      <w:lang w:eastAsia="tr-TR"/>
                    </w:rPr>
                    <w:t> (1) Zararlı maddelerin ve karışımların zararlılık sınıflarının belirlenmesinde ve sınıflandırılmasında aşağıdaki ilkelere uyulması esastır: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 Ek-1’in ikinci, üçüncü, dördüncü ve beşinci bölümlerinde belirtilen fiziksel zarara veya insan sağlığına veya çevreye yönelik zararlara ilişkin kriterleri karşılayan zararlı bir madde veya karışım aynı ekte belirtilen ilgili zararlılık sınıflarına göre sınıflandırılır.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b) Madde veya karışım, ek-1’deki zararlılık sınıflarının, maruz kalma yolu veya etkilerinin niteliğine göre farklılaşma gösterdiği durumlarda, söz konusu bu farklılaşma uyarınca sınıflandırılır.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Zararlı maddelerin ve karışımların sınıflandırılması, etiketlenmesi ve ambalajlanmasına ilişkin genel ilkeler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6 –</w:t>
                  </w:r>
                  <w:r w:rsidRPr="00DB7592">
                    <w:rPr>
                      <w:rFonts w:ascii="Times New Roman" w:eastAsia="Times New Roman" w:hAnsi="Times New Roman" w:cs="Times New Roman"/>
                      <w:sz w:val="18"/>
                      <w:szCs w:val="18"/>
                      <w:lang w:eastAsia="tr-TR"/>
                    </w:rPr>
                    <w:t> (1) Bu Yönetmeliğin, sınıflandırma, etiketleme ve ambalajlama hükümlerinin uygulanmasında aşağıdaki ilkelere uyulur: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 İmalatçılar, ithalatçılar ve alt kullanıcılar, maddeleri veya karışımları piyasaya arz etmeden önce Üçüncü Bölümde yer alan hükümlere uygun olarak sınıflandırır.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lastRenderedPageBreak/>
                    <w:t>b) İmalatçılar, ithalatçılar ve eşya üreticileri, (a) bendinde belirtilen hükme halel getirmeksizin, ek-8’de belirtilen ve piyasaya arz edilmemiş olan maddeleri de Üçüncü Bölümde yer alan hükümlere uygun olarak sınıflandırır.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c) Bir madde, Altıncı Bölümde yer alan hükümler kapsamında uyumlaştırılmış sınıflandırması ve etiketlemesi yapılmış ve ek-6’nın üçüncü bölümünde yer alıyorsa, bu madde için ek-6’nın üçüncü bölümünde belirtilen sınıflandırma bilgileri kullanılır. Söz konusu maddeye ait zararlılık sınıfları veya farklılaşmalar için Üçüncü Bölüm hükümleri kapsamında bir sınıflandırma yapılmaz. Ancak söz konusu maddenin,  ek-6’nın üçüncü bölümünde yer almayan bir veya daha fazla zararlılık sınıfı veya farklılaşma kapsamına girmesi halinde, söz konusu bu zararlılık sınıfları veya farklılaşmalar için Üçüncü Bölüm kapsamında bir sınıflandırma yapılır.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ç) Bir madde veya karışımın zararlı olarak sınıflandırılması halinde, tedarikçiler piyasaya arz etmeden önce söz konusu madde veya karışımın Dördüncü ve Beşinci bölümlerde yer alan hükümlere göre etiketlenmesini ve ambalajlanmasını sağlar.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d) Dağıtıcılar,  (ç) bendinde yer alan sorumluluklarını yerine getirirken, bir madde veya karışım için tedarik zinciri dahilindeki bir aktör tarafından Üçüncü Bölüm hükümleri kapsamında yapılmış olan sınıflandırmayı kullanabilir.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e) Alt kullanıcılar, (a) ve (ç) bentlerinde yer alan sorumluluklarını yerine getirirken, söz konusu madde veya karışımın içeriğini değiştirmemeleri şartıyla, bir madde veya karışım için tedarik zinciri dahilindeki bir aktör tarafından Üçüncü Bölümde yer alan hükümler kapsamında yapılmış olan sınıflandırmayı kullanabilir.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f) Ek-2’nin ikinci bölümünde belirtilen ve zararlı olarak sınıflandırılan bir maddeyi içeren bir karışım, Dördüncü Bölüm hükümlerine uygun olarak etiketlenmediği sürece, piyasaya arz edilemez.</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g) Bu Yönetmeliğin amaçları bakımından, ek-1’in ikinci bölümünün 2.1 numaralı başlığında bahsi geçen eşyalar, piyasaya arz edilmeden önce madde ve karışımlara dair kurallara göre sınıflandırılır, etiketlenir ve ambalajlanır.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ğ) Bir tedarik zincirindeki tedarikçiler, bu Yönetmelikte yer alan sınıflandırma, etiketleme ve ambalajlama hükümlerini yerine getirmek üzere işbirliği yapar.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h) Maddeler ve karışımlar, bu Yönetmelik hükümlerine uygun olarak sınıflandırılmadıkları, ambalajlanmadıkları ve etiketlenmedikleri sürece piyasaya arz edilemez.</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ı) Bu Yönetmelik hükümlerine uygun olarak sınıflandırılmış, etiketlenmiş ve ambalajlanmış olan madde ve karışımların piyasaya arzı, sınıflandırma, etiketleme ve ambalajlama nedeniyle yasaklanamaz, kısıtlanamaz veya engellenemez.</w:t>
                  </w:r>
                </w:p>
                <w:p w:rsidR="00DB7592" w:rsidRPr="00DB7592" w:rsidRDefault="00DB7592" w:rsidP="00DB7592">
                  <w:pPr>
                    <w:spacing w:before="100" w:beforeAutospacing="1" w:after="100" w:afterAutospacing="1" w:line="240" w:lineRule="atLeast"/>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ÜÇÜNCÜ BÖLÜM</w:t>
                  </w:r>
                </w:p>
                <w:p w:rsidR="00DB7592" w:rsidRPr="00DB7592" w:rsidRDefault="00DB7592" w:rsidP="00DB7592">
                  <w:pPr>
                    <w:spacing w:before="100" w:beforeAutospacing="1" w:after="100" w:afterAutospacing="1" w:line="240" w:lineRule="atLeast"/>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Zararlılık Sınıflandırması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Maddelere ilişkin mevcut bilgilerin tanımlanması ve incelenmesi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7 –</w:t>
                  </w:r>
                  <w:r w:rsidRPr="00DB7592">
                    <w:rPr>
                      <w:rFonts w:ascii="Times New Roman" w:eastAsia="Times New Roman" w:hAnsi="Times New Roman" w:cs="Times New Roman"/>
                      <w:sz w:val="18"/>
                      <w:szCs w:val="18"/>
                      <w:lang w:eastAsia="tr-TR"/>
                    </w:rPr>
                    <w:t> (1) Maddenin imalatçıları, ithalatçıları ve alt kullanıcıları; maddenin ek-1’de öngörüldüğü şekilde fiziksel,  insan sağlığına veya çevreye yönelik bir zararlılık arz edip etmediğini belirlemek amacıyla, maddenin piyasaya arz edilen ve öngörülen kullanımına ilişkin fiziksel hal ve formlarına ait mevcut bilgileri ve aşağıda belirtilen verileri tanımlar: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 10 uncu maddenin üçüncü fıkrasında belirtilen yöntemlerin uygulanması sonucunda oluşturulmuş veriler.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 xml:space="preserve">b) Mesleğe ilişkin veriler ve kaza veri tabanlarından gelen veriler gibi, insan sağlığı üzerindeki etkilere ilişkin </w:t>
                  </w:r>
                  <w:r w:rsidRPr="00DB7592">
                    <w:rPr>
                      <w:rFonts w:ascii="Times New Roman" w:eastAsia="Times New Roman" w:hAnsi="Times New Roman" w:cs="Times New Roman"/>
                      <w:sz w:val="18"/>
                      <w:szCs w:val="18"/>
                      <w:lang w:eastAsia="tr-TR"/>
                    </w:rPr>
                    <w:lastRenderedPageBreak/>
                    <w:t>epidemiyolojik veriler ve deneyimler.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c) Ek-9’un birinci bölümü uyarınca oluşturulmuş diğer tüm bilgiler.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ç) Her türlü yeni bilimsel bilgi.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d) Uluslararası tanınmış kimyasal programlar kapsamında oluşturulan diğer her türlü bilgi.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İmalatçılar, ithalatçılar ve alt kullanıcılar, birinci fıkrada yer alan bilgileri, 11 ila 18 inci maddelerde yer alan hükümlere göre değerlendirmek amacıyla, yeterli, güvenilir ve bilimsel olarak geçerli olup olmadıklarından emin olmak üzere inceler.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Karışımlara ilişkin mevcut bilgilerin tanımlanması ve incelenmesi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8 –</w:t>
                  </w:r>
                  <w:r w:rsidRPr="00DB7592">
                    <w:rPr>
                      <w:rFonts w:ascii="Times New Roman" w:eastAsia="Times New Roman" w:hAnsi="Times New Roman" w:cs="Times New Roman"/>
                      <w:sz w:val="18"/>
                      <w:szCs w:val="18"/>
                      <w:lang w:eastAsia="tr-TR"/>
                    </w:rPr>
                    <w:t> (1) Karışımın imalatçıları, ithalatçıları ve alt kullanıcıları, karışımın ek-1’de öngörüldüğü şekilde fiziksel,  insan sağlığına veya çevreye yönelik bir zararlılık arz edip etmediğini belirlemek amacıyla, karışımın veya karışımın içerdiği maddenin piyasaya arz edilen ve öngörülen kullanımına ilişkin, fiziksel hal ve formlarına ait mevcut bilgileri ve aşağıda belirtilen verileri tanımlar: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 10 uncu maddenin üçüncü fıkrasında belirtilen yöntemlerin uygulanması sonucunda oluşturulmuş karışıma veya içerdiği maddelere ait veriler.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b) Mesleğe ilişkin veriler ve kaza veri tabanlarından gelen veriler gibi, karışımın veya içerdiği maddelerin insan sağlığı üzerindeki etkilere ilişkin epidemiyolojik veriler ve deneyimler.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c) Karışıma veya içerdiği maddelere ait, ek-9’un birinci bölümü uyarınca oluşturulmuş diğer tüm bilgiler.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ç) Her türlü yeni bilimsel bilgi.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d) Uluslararası tanınmış kimyasal programlar kapsamında karışıma veya içerdiği maddelere dair oluşturulan diğer her türlü bilgi.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Üçüncü ve dördüncü fıkrada yer alan hükümler kapsamında birinci fıkrada yer alan bilgilerin, karışıma ait mevcut bilgiler olduğu ve imalatçı, ithalatçı ve alt kullanıcıların bu bilgilerin yeterli, güvenilir, uygulanabilir ve bilimsel olarak geçerli olduğundan emin oldukları durumlarda, bu bilgiler Üçüncü Bölümde yer alan hükümlere göre değerlendirmek amacıyla kullanılır.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(3) İmalatçı, ithalatçı ve alt kullanıcılar, 11 ila 18 inci maddelerde belirtilen hükümlere göre, karışımları, ek-1’in üçüncü bölümünün 3.5.3.1, 3.6.3.1 ve 3.7.3.1 numaralı başlıklarında yer alan “mutajen”, “kanserojen” ve “üreme sistemine toksik” şeklindeki zararlılık sınıflarına ilişkin olarak değerlendirirken sadece karışım içindeki maddeler için birinci fıkrada belirtilen mevcut verileri kullanır. Karışıma dair mevcut test verilerinin “mutajen”, “kanserojen” ve “üreme sistemine toksik” etkiler gösterdiği ancak bu etkilerin karışımın içeriğindeki maddelere dair bilgilerden tanımlanamadığı durumlarda, bu test verileri de dikkate alınır.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(4) İmalatçı, ithalatçı ve alt kullanıcılar, 11 ila 18 inci maddelerde belirtilen hükümlere göre, karışımları, ek-1’in dördüncü bölümünün 4.1.2.8 ve 4.1.2.9 numaralı başlıklarında yer alan “biyobirikim veya biyolojik bozunma” özellikleri, “sucul ortam için zararlı” şeklindeki zararlılık sınıflarına ilişkin olarak değerlendirirken sadece karışım içindeki maddeler için birinci fıkrada belirtilen mevcut verileri kullanır.  </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(5) Karışımın kendisine dair birinci fıkrada bahsedilen verilerin olmadığı veya mevcut verilerin yetersiz olduğu durumlarda, imalatçı, ithalatçı ve alt kullanıcı,  11 inci maddenin dördüncü fıkrasına göre yapılacak değerlendirme için; karışımın içindeki her bir maddeye, test edilmiş benzer karışımlara ve karışımın zararlı olup olmadığının belirlenmesine ilişkin yeterli ve güvenilir diğer mevcut verileri kullanır.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lastRenderedPageBreak/>
                    <w:t>Hayvanlar ve insanlar üzerindeki testler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9 –</w:t>
                  </w:r>
                  <w:r w:rsidRPr="00DB7592">
                    <w:rPr>
                      <w:rFonts w:ascii="Times New Roman" w:eastAsia="Times New Roman" w:hAnsi="Times New Roman" w:cs="Times New Roman"/>
                      <w:sz w:val="18"/>
                      <w:szCs w:val="18"/>
                      <w:lang w:eastAsia="tr-TR"/>
                    </w:rPr>
                    <w:t> (1) Bu Yönetmeliğin amacı bakımından yeni testlerin yapılması durumunda, 13/12/2011 tarihli ve 28141 sayılı Resmî Gazete’de yayımlanan Deneysel ve Diğer Bilimsel Amaçlar İçin Kullanılan Hayvanların Refah ve Korunmasına Dair Yönetmelik kapsamında hayvanlar üzerinde uygulanacak olan testler,  yalnızca veri güvenilirliğini ve kalitesini sağlayan başka bir alternatif yöntemin olmaması durumunda gerçekleştirilir.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Bu Yönetmeliğin amacı bakımından, insan dışındaki primatlar üzerinde de test yapılmaz. </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(3) Bu Yönetmeliğin amacı bakımından, insanlar üzerinde test yapılmaz.  Ancak, klinik çalışmalar gibi, diğer kaynaklardan elde edilen veriler bu Yönetmeliğin amacı doğrultusunda kullanılabilir.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ve karışımlar için yeni bilgiler oluşturulması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10 –</w:t>
                  </w:r>
                  <w:r w:rsidRPr="00DB7592">
                    <w:rPr>
                      <w:rFonts w:ascii="Times New Roman" w:eastAsia="Times New Roman" w:hAnsi="Times New Roman" w:cs="Times New Roman"/>
                      <w:sz w:val="18"/>
                      <w:szCs w:val="18"/>
                      <w:lang w:eastAsia="tr-TR"/>
                    </w:rPr>
                    <w:t> (1) Ek-1’de öngörüldüğü şekilde, madde veya karışımın insan sağlığına veya çevreye zararlı olup olmadığının belirlenmesi amacıyla, imalatçı, ithalatçı veya alt kullanıcı, ek-9’da belirtilen kuralları uygulamak dahilolmak üzere bilgi oluşturmaya yönelik yeni testler yapabilir.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Madde veya karışımın ek-1’in ikinci bölümünde öngörüldüğü şekilde fiziksel zararlılık arz edip etmediğinin belirlenmesinde yeterli ve güvenilir bilgilerin mevcut olmadığı durumda, imalatçı, ithalatçı veya alt kullanıcı, ek-1’in ikinci bölümünde belirtilen testleri yapar.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(3) Birinci fıkrada bahsedilen testler aşağıdaki yöntemlerden birine uygun şekilde gerçekleştirilir: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 Maddelerin ve Karışımların Fiziko-Kimyasal, Toksikolojik ve Ekotoksikolojik Özelliklerinin Belirlenmesinde Uygulanacak Test Yöntemleri Hakkında Yönetmelikte belirtilen test yöntemleri.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b) Uluslararası tanınmış bilimsel ilkelerle veya uluslararası prosedürlere uygun olarak doğrulanmış yöntemler.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(4) İmalatçı, ithalatçı veya alt kullanıcının yeni ekotoksikolojik veya toksikolojik test ve analizler yapması halinde, bu analizleri 9/3/2010 tarihli ve 27516 sayılı Resmî Gazete’de yayımlanan İyi Laboratuvar Uygulamaları Prensipleri, Test Birimlerinin Uyumlaştırılması, İyi Laboratuvar Uygulamalarının ve Çalışmaların Denetlenmesi Hakkında Yönetmeliğe veya aynı Yönetmeliğe eşdeğer kabul edilen diğer uluslararası standartlara uygun olarak gerçekleştirir.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 (5) Bu Yönetmeliğin amacı bakımından, fiziksel zararlara dair yeni testler, akredite edilmiş veya İyiLaboratuvar Uygulamaları Prensipleri, Test Birimlerinin Uyumlaştırılması, İyi Laboratuvar Uygulamalarının ve Çalışmaların Denetlenmesi Hakkında Yönetmeliğe veya aynı Yönetmeliğe eşdeğer kabul edilen diğer uluslararası standartlara uygun olarak belgelendirilmiş laboratuvarlar tarafından gerçekleştirilir.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(6) Bu Yönetmeliğin amacı doğrultusunda yapılan testler, madde veya karışımın piyasaya arz edilen ve öngörülen kullanımına ilişkin, fiziksel hal ve formlarına uygulanır.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Maddelere ve karışımlara ilişkin zararlılık bilgilerinin değerlendirilmesi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11 –</w:t>
                  </w:r>
                  <w:r w:rsidRPr="00DB7592">
                    <w:rPr>
                      <w:rFonts w:ascii="Times New Roman" w:eastAsia="Times New Roman" w:hAnsi="Times New Roman" w:cs="Times New Roman"/>
                      <w:sz w:val="18"/>
                      <w:szCs w:val="18"/>
                      <w:lang w:eastAsia="tr-TR"/>
                    </w:rPr>
                    <w:t> (1) İmalatçı, ithalatçı ve alt kullanıcılar, madde veya karışımla ilgili zararları tespit etmek üzere ek-1’in ikinci, üçüncü, dördüncü ve beşinci bölümlerinde belirtilen her bir zararlılık sınıfına veya farklılığa dair sınıflandırma kriterlerini uygulamak suretiyle, 7 ila 10 uncu maddelerde yer alan bilgileri değerlendirir.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İmalatçı, ithalatçı ve alt kullanıcılar, madde ve karışıma dair 10 uncu maddenin üçüncü fıkrasında belirtilenin dışında bir yöntemle elde edilmiş olan mevcut test verilerini değerlendirirken, bu test yöntemlerinin kullanılmasının birinci fıkrada bahsedilen değerlendirmeyi etkileyip etkilemediğini belirlemek üzere, 10 uncu maddenin üçüncü fıkrasında belirtilen test yöntemleri ile karşılaştırır.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 xml:space="preserve">(3) Sınıflandırma kriterlerinin mevcut tanımlanmış bilgilere doğrudan uygulanamadığı durumda, imalatçı, </w:t>
                  </w:r>
                  <w:r w:rsidRPr="00DB7592">
                    <w:rPr>
                      <w:rFonts w:ascii="Times New Roman" w:eastAsia="Times New Roman" w:hAnsi="Times New Roman" w:cs="Times New Roman"/>
                      <w:sz w:val="18"/>
                      <w:szCs w:val="18"/>
                      <w:lang w:eastAsia="tr-TR"/>
                    </w:rPr>
                    <w:lastRenderedPageBreak/>
                    <w:t>ithalatçı ve alt kullanıcılar, madde veya karışımın zararlarının belirlenmesi üzerinde etkisi olan mevcut tüm bilgileri, ek-1’in birinci bölümünün 1.1.1 numaralı başlığında belirtilen uzman kararını ve delil ağırlığını dikkate alarak, ek-9’a uygun şekilde değerlendirir.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(4) İmalatçı, ithalatçı ve alt kullanıcılar, sadece 8 inci maddenin beşinci fıkrasında yer alan bilgilerin mevcut olduğu durumda, değerlendirme amacıyla, ek-1’in birinci bölümünün 1.1.3 numaralı başlığında ve üçüncü ve dördüncü bölümlerinde bahsedilen bağlantı kurma ilkelerini uygular. Ancak bilgilerin, bağlantı kurma ilkelerinin uygulanmasında ve ek-1’in birinci bölümünde bahsedilen uzman kararı ve delillerin ağırlığı değerlendirmesinde kullanılamaması durumunda, imalatçı, ithalatçı ve alt kullanıcılar, ek-1’in üçüncü ve dördüncü bölümünde bahsedilen yöntem veya yöntemleri uygulayarak bilgileri değerlendirir.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(5) İmalatçı, ithalatçı ve alt kullanıcılar, mevcut bilgileri sınıflandırma amacı ile değerlendirirken, madde veya karışımın piyasaya arz edilen ve öngörülen kullanımına ilişkin fiziksel hal ve formlarını dikkate alır.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Maddelerin ve karışımların sınıflandırılmasına dair konsantrasyon sınır değerleri ve M-katsayıları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12 –</w:t>
                  </w:r>
                  <w:r w:rsidRPr="00DB7592">
                    <w:rPr>
                      <w:rFonts w:ascii="Times New Roman" w:eastAsia="Times New Roman" w:hAnsi="Times New Roman" w:cs="Times New Roman"/>
                      <w:sz w:val="18"/>
                      <w:szCs w:val="18"/>
                      <w:lang w:eastAsia="tr-TR"/>
                    </w:rPr>
                    <w:t> (1) İmalatçı, ithalatçı veya alt kullanıcılar,  maddenin, herhangi bir zararlılık sınıfı için ek-1’in ikinci bölümde belirlenmiş konsantrasyon değerinin veya ek-1’in üçüncü, dördüncü ve beşinci bölümlerinde belirlenmiş genel konsantrasyon sınır değerinin altındaki bir seviyede zararlı olduğunu yeterli ve güvenilir bilimsel verilerle kanıtlaması halinde, özel konsantrasyon sınır değerini belirler. İstisnai durumlarda, imalatçı, ithalatçı veya alt kullanıcının elinde zararlı olarak sınıflandırılmış bir maddeye ilişkin zararın, ilgili zararlılık sınıfı için ek-1’in ikinci bölümünde belirlenmiş konsantrasyon değerinin veya ek-1’in üçüncü, dördüncü ve beşinci bölümlerinde belirlenmiş genel konsantrasyon sınır değerinin üzerinde olmadığına dair yeterli, güvenilir ve inandırıcı bilimsel bilgiler bulunduğunda, özel konsantrasyon sınır değerleri imalatçı, ithalatçı veya alt kullanıcı tarafından belirlenebilir.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Sucul ortam için zararlı, akut kategori 1 veya kronik kategori 1 olarak sınıflandırılan maddeler için M-katsayıları, imalatçı, ithalatçı ve alt kullanıcılar tarafından belirlenir.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(3) Birinci fıkra hükümlerine bakılmaksızın, ek-6’nın üçüncü bölümünde yer alan maddelere dair uyumlaştırılmış zararlılık sınıfları veya farklılaşmalar için özel konsantrasyon sınır değerleri belirlenmez.</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(4) İkinci fıkra hükümlerine bakılmaksızın, ek-6’nın üçüncü bölümünde yer alan ve kendilerine bu bölümde bir M-katsayısı tahsis edilmiş olan maddelere dair uyumlaştırılmış zararlılık sınıfları veya farklılaşmalar için var olan M-katsayıları kullanılır. Ancak sucul ortam için zararlı, akut kategori 1 veya kronik kategori 1 olarak sınıflandırılan maddeler için, ek-6’nın üçüncü bölümünde bir M-katsayısı tahsis edilmemişse imalatçı, ithalatçı veya alt kullanıcı tarafından maddeye ilişkin mevcut bilgilere dayanan bir M-katsayısı belirlenir ve maddeyi içeren bir karışımın toplama yöntemi kullanılmak suretiyle sınıflandırıldığı durumlarda kullanılır.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(5) İmalatçı, ithalatçı veya alt kullanıcılar maddeye ilişkin özel konsantrasyon sınır değerlerini veya M-katsayılarını belirlerken, sınıflandırma ve etiketleme envanterine dahil edilmiş olan özel konsantrasyon sınır değerini veya M-katsayısını dikkate alır.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(6) Birinci fıkra uyarınca belirlenmiş olan özel konsantrasyon sınır değerleri, ek-1’in ikinci bölümündeki ilgili bölümlerde belirtilen konsantrasyon değerlerine veya ek-1’in ikinci, üçüncü, dördüncü ve beşinci bölümlerindeki ilgili bölümlerde belirtilen genel konsantrasyon sınır değerlerine göre önceliklidir.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Eşik değerler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13 –</w:t>
                  </w:r>
                  <w:r w:rsidRPr="00DB7592">
                    <w:rPr>
                      <w:rFonts w:ascii="Times New Roman" w:eastAsia="Times New Roman" w:hAnsi="Times New Roman" w:cs="Times New Roman"/>
                      <w:sz w:val="18"/>
                      <w:szCs w:val="18"/>
                      <w:lang w:eastAsia="tr-TR"/>
                    </w:rPr>
                    <w:t> (1) Zararlı olarak sınıflandırılan bir maddenin tanımlanmış bir safsızlık, katkı veya bileşen halinde bir başka maddeyi içerdiği durumlarda, tanımlanmış safsızlık, katkı veya bileşenin konsantrasyonu, ek-1’in birinci bölümünün 1.1.2.2 numaralı başlığında belirtilen eşik değerine eşit veya fazla ise, sınıflandırma amacıyla bu durum göz önüne alınır.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 xml:space="preserve">(2) Zararlı olarak sınıflandırılan maddeyi, bileşen, tanımlanmış bir safsızlık veya katkı maddesi olarak içeren karışımın sınıflandırılmasında, konsantrasyonu ek-1’in birinci bölümünün 1.1.2.2 numaralı başlığında belirtilen eşik </w:t>
                  </w:r>
                  <w:r w:rsidRPr="00DB7592">
                    <w:rPr>
                      <w:rFonts w:ascii="Times New Roman" w:eastAsia="Times New Roman" w:hAnsi="Times New Roman" w:cs="Times New Roman"/>
                      <w:sz w:val="18"/>
                      <w:szCs w:val="18"/>
                      <w:lang w:eastAsia="tr-TR"/>
                    </w:rPr>
                    <w:lastRenderedPageBreak/>
                    <w:t>değerine eşit veya fazla olan maddeler dikkate alınır.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İlave değerlendirme gerektiren özel durumlar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14 –</w:t>
                  </w:r>
                  <w:r w:rsidRPr="00DB7592">
                    <w:rPr>
                      <w:rFonts w:ascii="Times New Roman" w:eastAsia="Times New Roman" w:hAnsi="Times New Roman" w:cs="Times New Roman"/>
                      <w:sz w:val="18"/>
                      <w:szCs w:val="18"/>
                      <w:lang w:eastAsia="tr-TR"/>
                    </w:rPr>
                    <w:t> (1) 11 inci madde gereğince yapılan değerlendirmenin sonucunda, aşağıda belirtilen özellik veya etkilerin tespit edilmesi halinde, imalatçılar, ithalatçılar ve alt kullanıcılar bunları sınıflandırma amacıyla dikkate alır: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 Yeterli ve güvenilir bilgilerin, pratikte bir madde veya karışımın fiziksel zararlarının, test sonuçlarındakinden farklı olduğunu göstermesi.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b) Madde veya karışımların biyo kullanımının olmadığını gösteren yeterli ve güvenilir bilimsel verilerin olması.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c) Yeterli ve güvenilir bilimsel bilgilerin, içinde bulunan maddeler bazında değerlendirmeye karar verilmiş bir karışımın, içinde bulunan maddeler arasında potansiyel olarak sinerjik ve antagonistik etkiler oluştuğunu göstermesi.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Maddelerin ve karışımların sınıflandırılmasına dair karar verme</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15 –</w:t>
                  </w:r>
                  <w:r w:rsidRPr="00DB7592">
                    <w:rPr>
                      <w:rFonts w:ascii="Times New Roman" w:eastAsia="Times New Roman" w:hAnsi="Times New Roman" w:cs="Times New Roman"/>
                      <w:sz w:val="18"/>
                      <w:szCs w:val="18"/>
                      <w:lang w:eastAsia="tr-TR"/>
                    </w:rPr>
                    <w:t> (1) 11 inci ve 14 üncü maddeler gereğince yapılan değerlendirmenin, madde veya karışıma ait zararların ek-1’in ikinci, üçüncü, dördüncü ve beşinci bölümlerinde belirtilen sınıflandırma veya farklılaşma kriterlerinikarşıladığını göstermesi halinde, imalatçı, ithalatçı ve alt kullanıcılar, maddeyi veya karışımı, (a) ve (b) bentlerine uygun olarak zararlılık sınıflarına veya farklılaşmalara ilişkin sınıflandırır.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 Zararlılık sınıfı veya farklılaşma için bir veya daha fazla zararlılık kategorisi,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b) 23 üncü maddeye tabi olarak, (a) bendi uyarınca tahsis edilen zararlılık kategorisine karşılık gelen bir veya daha fazla zararlılık ifadesi.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Karışımların sınıflandırılmasına dair özel kurallar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16 –</w:t>
                  </w:r>
                  <w:r w:rsidRPr="00DB7592">
                    <w:rPr>
                      <w:rFonts w:ascii="Times New Roman" w:eastAsia="Times New Roman" w:hAnsi="Times New Roman" w:cs="Times New Roman"/>
                      <w:sz w:val="18"/>
                      <w:szCs w:val="18"/>
                      <w:lang w:eastAsia="tr-TR"/>
                    </w:rPr>
                    <w:t> (1) Bilgilerin değerlendirmesi sırasında aşağıdaki durumlardan herhangi birinin mevcut olması halinde, karışımın sınıflandırması etkilenmez:</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 Karışım içindeki maddelerin atmosferik gazlarla, özellikle oksijen, karbon dioksit, su buharı ile düşükkonsantrasyonlarda farklı maddeler oluşturmak üzere yavaş reaksiyona girdiği durumlar.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b) Karışım içindeki maddelerin karışım içindeki diğer maddelerle düşük konsantrasyonlarda farklı maddeler oluşturmak üzere çok yavaş reaksiyona girdiği durumlar.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c) Karışım içindeki maddelerin düşük konsantrasyonlarda oligomer veya polimer oluşturmak üzere kendi kendilerine polimerize oldukları durumlar.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Aşağıdaki şartların herhangi birinin karşılanması kaydıyla, karışımın ek-1 ikinci bölüme göre patlayıcı, oksitleyici veya alevlenir olarak sınıflandırılması gerekmez:</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 Mevcut bilgilere göre karışımda bulunan maddelerin hiçbirinin bu tip zararlılık özelliklerini taşımaması.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b) İçeriği bilinen bir karışımın, içeriğinde bir değişiklik olması halinde, maddenin zararlılık özelliklerinin yeniden değerlendirilmesinin, karışımın sınıflandırılmasında bir değişikliğe yol açmayacağına dair bilimsel kanıt bulunması.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c) Aerosol kap içinde piyasa arz edilen karışımın, 30/11/2000 tarihli ve 24246 sayılı Resmî Gazete’de yayımlanan Aerosol Kaplar Yönetmeliği hükümlerini yerine getirmesi.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lastRenderedPageBreak/>
                    <w:t>Maddeler ve karışımlara ilişkin sınıflandırmanın gözden geçirilmesi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17 –</w:t>
                  </w:r>
                  <w:r w:rsidRPr="00DB7592">
                    <w:rPr>
                      <w:rFonts w:ascii="Times New Roman" w:eastAsia="Times New Roman" w:hAnsi="Times New Roman" w:cs="Times New Roman"/>
                      <w:sz w:val="18"/>
                      <w:szCs w:val="18"/>
                      <w:lang w:eastAsia="tr-TR"/>
                    </w:rPr>
                    <w:t> (1) İmalatçı, ithalatçı ve alt kullanıcılar, piyasaya arz ettikleri madde veya karışımların sınıflandırılmalarını etkileyebilecek yeni bilimsel ve teknik gelişmelerden haberdar olmaları için gereken tüm çabayı göstermekle ve bu Bölüm hükümlerine uygun şekilde yeni değerlendirmeleri yapmakla yükümlüdür.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Zararlı olarak sınıflandırılmış bir karışımda aşağıda bahsedilen değişikliklerin olması halinde, imalatçı, ithalatçı veya alt kullanıcılar, bu Bölüm hükümlerine uygun şekilde yeni bir değerlendirme yapar: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 Bir veya birden fazla zararlı bileşeninin başlangıç konsantrasyonunun, ek-1’in birinci bölümün 1.2 numaralı tablosunda müsaade edilen değerde veya bu değerin üzerinde değişmesi,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b) Bir veya birden fazla bileşenin ikame edilmesi veya eklenmesi suretiyle bileşen konsantrasyonunun, 13 üncü maddede bahsedilen eşik değerinde veya bu değerin üzerinde değişmesi.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(3) Sınıflandırmada herhangi bir değişikliğe yol açmayacağına dair bilimsel gerekçelerin bulunduğu hallerde, birinci ve ikinci fıkra hükümleri uyarınca yeni bir değerlendirme yapılmasına gerek yoktur.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(4) İmalatçı, ithalatçı ve alt kullanıcılar, ek-6’nın üçüncü bölümünde yer alan maddelere ilişkin uyumlaştırılmış zararlılık sınıfları veya farklılaşmaların bulunduğu durumlar dışında, madde veya karışıma ilişkin sınıflandırmayı, yeni değerlendirmenin sonuçlarına uygun şekilde yapmakla yükümlüdür.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(5) Birinci, ikinci, üçüncü ve dördüncü fıkralarda yer alan hükümlere tabi madde veya karışımın 25/3/2011tarihli ve 27885 sayılı Resmî Gazete’de yayımlanan Bitki Koruma Ürünlerinin Sınıflandırılması, Ambalajlanması ve Etiketlenmesi Hakkında Yönetmelik ile 31/12/2009 tarihli ve 27449 dördüncü mükerrer sayılı Resmî Gazete’de yayımlanan Biyosidal Ürünler Yönetmeliği kapsamında olması halinde, bu Yönetmeliklerde öngörülen şartlar da ayrıca geçerli olur.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Sınıflandırma ve etiketleme envanterinde yer alan maddelerin sınıflandırılması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18 –</w:t>
                  </w:r>
                  <w:r w:rsidRPr="00DB7592">
                    <w:rPr>
                      <w:rFonts w:ascii="Times New Roman" w:eastAsia="Times New Roman" w:hAnsi="Times New Roman" w:cs="Times New Roman"/>
                      <w:sz w:val="18"/>
                      <w:szCs w:val="18"/>
                      <w:lang w:eastAsia="tr-TR"/>
                    </w:rPr>
                    <w:t> (1) İmalatçılar ve ithalatçılar, 41 inci madde uyarınca yapmaları gereken bildirimle birlikte sınıflandırmaya dair gerekçelerini Yetkili Mercie sunmaları kaydı ile bir maddeyi sınıflandırma ve etiketlemeenvanterinde yer alan sınıflandırmadan farklı şekilde sınıflandırabilir.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Sınıflandırma ve etiketleme envanterinde yer alan sınıflandırmanın ek-6’nın üçüncü bölümü kapsamında uyumlaştırılmış sınıflandırma olması halinde, birinci fıkra hükmü uygulanmaz.</w:t>
                  </w:r>
                </w:p>
                <w:p w:rsidR="00DB7592" w:rsidRPr="00DB7592" w:rsidRDefault="00DB7592" w:rsidP="00DB7592">
                  <w:pPr>
                    <w:spacing w:before="100" w:beforeAutospacing="1" w:after="100" w:afterAutospacing="1" w:line="240" w:lineRule="atLeast"/>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DÖRDÜNCÜ BÖLÜM</w:t>
                  </w:r>
                </w:p>
                <w:p w:rsidR="00DB7592" w:rsidRPr="00DB7592" w:rsidRDefault="00DB7592" w:rsidP="00DB7592">
                  <w:pPr>
                    <w:spacing w:before="100" w:beforeAutospacing="1" w:after="100" w:afterAutospacing="1" w:line="240" w:lineRule="atLeast"/>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Etiket Uygulamaları ve Zararlılık İletişimi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Etiketin içeriği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19 –</w:t>
                  </w:r>
                  <w:r w:rsidRPr="00DB7592">
                    <w:rPr>
                      <w:rFonts w:ascii="Times New Roman" w:eastAsia="Times New Roman" w:hAnsi="Times New Roman" w:cs="Times New Roman"/>
                      <w:sz w:val="18"/>
                      <w:szCs w:val="18"/>
                      <w:lang w:eastAsia="tr-TR"/>
                    </w:rPr>
                    <w:t> (1) Zararlı olarak sınıflandırılan ve ambalaj içinde bulunan madde veya karışım, aşağıdaki bilgileri içeren etiketi taşır: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 Tedarikçinin adı, adresi ve telefon numarası.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b)  Ambalaj üzerindeki miktar başka bir yerde belirtilmediği sürece, halka sunulan ambalaj içindeki madde veya karışımın nominal miktarı.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c) 20 nci maddede belirtilen maddenin veya karışımın kimliği.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ç) Uygulanabilir durumlarda, 21 inci maddeye uygun zararlılık işaretleri.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lastRenderedPageBreak/>
                    <w:t>d) Uygulanabilir durumlarda, 22 nci maddeye uygun uyarı kelimeleri.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e) Uygulanabilir durumlarda, 23 üncü maddeye uygun zararlılık ifadeleri.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f) Uygulanabilir durumlarda, 24 üncü maddeye uygun önlem ifadeleri.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g) Uygulanabilir durumlarda, 27 nci maddeye uygun ilave bilgi bölümü.</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Türkiye’de piyasaya arz edilecek zararlı madde ve karışımların etiketleri Türkçe hazırlanır. Tedarikçiler, kullanılan tüm dillerde aynı detayların yer alması kaydıyla, etiketlerinde Türkçenin yanında farklı diller de kullanabilir.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Maddenin ve karışımın kimliği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20 –</w:t>
                  </w:r>
                  <w:r w:rsidRPr="00DB7592">
                    <w:rPr>
                      <w:rFonts w:ascii="Times New Roman" w:eastAsia="Times New Roman" w:hAnsi="Times New Roman" w:cs="Times New Roman"/>
                      <w:sz w:val="18"/>
                      <w:szCs w:val="18"/>
                      <w:lang w:eastAsia="tr-TR"/>
                    </w:rPr>
                    <w:t> (1) Etiket, madde veya karışımın tanınmasını veya tanımlanmasını sağlayan detayları içerir. Madde veya karışımın kimliği, 19 uncu maddenin ikinci fıkrasına halel gelmeksizin, 26/12/2008 tarihli ve 27092 mükerrer sayılı Resmî Gazete’de yayımlanan Tehlikeli Maddeler ve Müstahzarlara İlişkin Güvenlik Bilgi Formlarının Hazırlanması ve Dağıtılması Hakkında Yönetmelik kapsamında hazırlanan güvenlik bilgi formunda kullanılan terimlerle aynı olur.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Bir maddenin kimliği, aşağıdaki bilgilerden en az birini içerir: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 Maddenin ek-6’nın üçüncü bölümünde yer alması halinde, ek-6’nın üçüncü bölümünde verilen adını ve EC veya CAS numarasını.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b) Maddenin ek-6’nın üçüncü bölümü kapsamında olmaması, ancak sınıflandırma ve etiketleme envanterindebulunması halinde, sınıflandırma ve etiketleme envanterinde verilen adı ve EC veya CAS numarası.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c) Maddenin ek-6’nın üçüncü bölümünde ve sınıflandırma ve etiketleme envanteri kapsamında olmaması halinde, IUPAC tarafından sağlanan isimler dizininde yer alan adıyla birlikte CAS numarası veya CAS numarası ile birlikte bir diğer uluslararası kimyasal adı.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ç) CAS numarasının mevcut olmadığı hallerde, IUPAC adı veya bir diğer uluslararası kimyasal adı. IUPAC İsimler Dizininde yer alan ad 100 karakteri geçerse,  41 inci madde uyarınca yapılacak bildirimde, IUPAC adı ile birlikte genel adı, ticari adı ve kısaltmalar gibi diğer adların belirtilmesi kaydı ile bu diğer adlardan biri kullanılabilir.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(3) Bir karışımın kimliği, aşağıdaki bilgileri içerir: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 Karışımın ticari adı veya adlandırması.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b) Karışım içinde bulunan ve karışımın akut toksisite, deri aşınması veya ciddi göz hasarı, eşey hücremutajenitesi, kanserojen, üreme sistemine toksik, solunum veya deri hassasiyeti, belirli hedef organ toksisitesi veya solunum için zararlı olarak sınıflandırılmasına katkıda bulunan tüm maddelerin kimlikleri.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(4) Üçüncü fıkranın (b) bendinde bahsedilen durumda, karışımın zararlı olarak sınıflandırılmasında ve ilgili zararlılık ifadelerinin seçiminde etkili olan ve insan sağlığına yönelik önemli zararlara neden olan maddelerden en fazla dört maddenin adının yazılması yeterlidir; gerekirse dörtten fazla kimyasal ad kullanılabilir.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Zararlılık işaretleri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21 –</w:t>
                  </w:r>
                  <w:r w:rsidRPr="00DB7592">
                    <w:rPr>
                      <w:rFonts w:ascii="Times New Roman" w:eastAsia="Times New Roman" w:hAnsi="Times New Roman" w:cs="Times New Roman"/>
                      <w:sz w:val="18"/>
                      <w:szCs w:val="18"/>
                      <w:lang w:eastAsia="tr-TR"/>
                    </w:rPr>
                    <w:t> (1) Etiket, söz konusu zarara ilişkin bilgileri sağlamak amacıyla ilgili zararlılık işareti veya işaretlerini içerir.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 xml:space="preserve">(2) 35 inci madde kapsamında, zararlılık işaretleri ek-1’in 1.2.1 numaralı başlığında ve ek-5’te öngörülen </w:t>
                  </w:r>
                  <w:r w:rsidRPr="00DB7592">
                    <w:rPr>
                      <w:rFonts w:ascii="Times New Roman" w:eastAsia="Times New Roman" w:hAnsi="Times New Roman" w:cs="Times New Roman"/>
                      <w:sz w:val="18"/>
                      <w:szCs w:val="18"/>
                      <w:lang w:eastAsia="tr-TR"/>
                    </w:rPr>
                    <w:lastRenderedPageBreak/>
                    <w:t>şartları karşılar.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(3) Her bir sınıflandırmaya ilişkin zararlılık işaretleri ek-1’de yer alan ve her bir zararlılık sınıfı için gerekli olan etiket bilgilerini gösteren tablolarda belirtilmiştir.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Uyarı kelimeleri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22 –</w:t>
                  </w:r>
                  <w:r w:rsidRPr="00DB7592">
                    <w:rPr>
                      <w:rFonts w:ascii="Times New Roman" w:eastAsia="Times New Roman" w:hAnsi="Times New Roman" w:cs="Times New Roman"/>
                      <w:sz w:val="18"/>
                      <w:szCs w:val="18"/>
                      <w:lang w:eastAsia="tr-TR"/>
                    </w:rPr>
                    <w:t> (1) Etiket, zararlı madde veya karışıma ait sınıflandırmaya uygun olan ilgili uyarı kelimesini içerir.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Her bir sınıflandırmaya ilişkin uyarı kelimesi, ek-1’in ikinci, üçüncü, dördüncü ve beşinci bölümlerinde zararlılık sınıfı için gereken etiket bilgilerini gösteren tablolarda belirtilmiştir.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(3) Etiket üzerinde “Tehlike” uyarı kelimesinin kullanılması halinde, “Dikkat” uyarı kelimesi bulunmaz.</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Zararlılık ifadeleri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23 –</w:t>
                  </w:r>
                  <w:r w:rsidRPr="00DB7592">
                    <w:rPr>
                      <w:rFonts w:ascii="Times New Roman" w:eastAsia="Times New Roman" w:hAnsi="Times New Roman" w:cs="Times New Roman"/>
                      <w:sz w:val="18"/>
                      <w:szCs w:val="18"/>
                      <w:lang w:eastAsia="tr-TR"/>
                    </w:rPr>
                    <w:t> (1) Etiket, zararlı madde veya karışıma ait sınıflandırmaya uygun olan ilgili zararlılık ifadelerini içerir.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Her sınıflandırmaya ilişkin zararlılık ifadeleri, ek-1’in ikinci, üçüncü, dördüncü ve beşinci bölümlerinde her zararlılık sınıfı için gereken etiket bilgilerini gösteren tablolarda belirtilmiştir.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(3) Maddenin ek-6’nın üçüncü bölümünde yer alması halinde, burada yer alan her bir sınıflandırmaya ilişkin zararlılık ifadesi, ek-6’nın üçüncü bölümünde yer almayan diğer tüm sınıflandırmalara dair ikinci fıkrada bahsedilen zararlılık ifadeleriyle birlikte etiket üzerinde kullanılır.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(4) Zararlılık ifadelerinde yer alacak olan açıklamaların ek-3’te yer alan hükümlere uygun olması zorunludur.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Önlem ifadeleri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24 –</w:t>
                  </w:r>
                  <w:r w:rsidRPr="00DB7592">
                    <w:rPr>
                      <w:rFonts w:ascii="Times New Roman" w:eastAsia="Times New Roman" w:hAnsi="Times New Roman" w:cs="Times New Roman"/>
                      <w:sz w:val="18"/>
                      <w:szCs w:val="18"/>
                      <w:lang w:eastAsia="tr-TR"/>
                    </w:rPr>
                    <w:t> (1) Etikette ilgili önlem ifadeleri bulunur.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Önlem ifadeleri, ek-1’in ikinci, üçüncü, dördüncü ve beşinci bölümlerinde her zararlılık sınıfı için gereken etiket bilgilerini gösteren tablolardan seçilir.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(3) Önlem ifadeleri, ek-4’ün birinci bölümünde öngörülen ve madde veya karışıma ilişkin zararlılık ifadelerini ve tanımlanmış veya öngörülen kullanımları dikkate alınarak seçilir.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(4) Önlem ifadelerinde yer alacak olan açıklamaların ek-4’ün ikinci bölümüne uygun olması zorunludur.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Özel durumlarda etiketleme şartlarındaki istisnalar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25 –</w:t>
                  </w:r>
                  <w:r w:rsidRPr="00DB7592">
                    <w:rPr>
                      <w:rFonts w:ascii="Times New Roman" w:eastAsia="Times New Roman" w:hAnsi="Times New Roman" w:cs="Times New Roman"/>
                      <w:sz w:val="18"/>
                      <w:szCs w:val="18"/>
                      <w:lang w:eastAsia="tr-TR"/>
                    </w:rPr>
                    <w:t> (1)  Ek-1’in 1.3 numaralı başlığında yer alan etiketlemeye ilişkin özel hükümler, aşağıdakilere uygulanır: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 Taşınabilir gaz tüpleri.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b) Propan, bütan ve sıvılaştırılmış petrol gazı için yapılmış gaz tüpleri.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c)                Spreyleme aparatı ile donatılmış ve soluma yoluyla zararlı olarak sınıflandırılan madde ve karışımlar içeren aerosoller ve konteynerler.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lastRenderedPageBreak/>
                    <w:t>ç) Kütle halindeki metaller, alaşımlar, polimer içeren karışımlar, elastomer içeren karışımlar.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d) Ek-1’in 2.1 numaralı başlığında belirtilen, patlayıcı veya piroteknik bir etki elde etme amacıyla piyasaya arz edilen patlayıcılar.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Alternatif kimyasal ad kullanmaya dair talepler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26 –</w:t>
                  </w:r>
                  <w:r w:rsidRPr="00DB7592">
                    <w:rPr>
                      <w:rFonts w:ascii="Times New Roman" w:eastAsia="Times New Roman" w:hAnsi="Times New Roman" w:cs="Times New Roman"/>
                      <w:sz w:val="18"/>
                      <w:szCs w:val="18"/>
                      <w:lang w:eastAsia="tr-TR"/>
                    </w:rPr>
                    <w:t> (1) Maddenin veya karışımın imalatçı, ithalatçı veya alt kullanıcısı, söz konusu maddenin ek-1’in birinci bölümünde belirtilen kriterleri karşıladığını ve maddenin kimliğinin etiket üzerinde veya güvenlik bilgi formunda yer almasının kendi fikri mülkiyet haklarının açıklanması bakımından sakıncalı olabilecek gizli bilgileri içerdiğini düşünüyorsa, söz konusu maddeyi en önemli fonksiyonel kimyasal grup adı veya alternatif bir ad ile kullanmak için İlgili Kuruluşa talepte bulunabilir.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Birinci fıkrada bahsedilen tüm talepler, Yetkili Merciinin internet sayfasında bulunan formata uygun olarak İlgili Kuruluşa iletilir.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(3) İlgili Kuruluş, gerekli olması halinde, imalatçı, ithalatçı ve alt kullanıcıdan ilave bilgi talep edebilir.  İlgili Kuruluşun talebi almasından ve ilave bilgi istemesinden itibaren altı haftalık bir süre içinde görüş bildirmemesi halinde, talep edilen kimyasal ad kullanılır.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(4) İlgili Kuruluşun talebi kabul etmemesi durumunda, imalatçı, ithalatçı ve alt kullanıcı Yetkili Mercie itirazda bulunabilir.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(5) İlgili Kuruluş, üçüncü ve dördüncü fıkralarda yer alan hükümler uyarınca yapılan talebin sonucunu Yetkili Mercie bildirecek ve imalatçı, ithalatçı veya alt kullanıcı tarafından kendisine sunulmuş olan bilgileri Yetkili Mercie sağlar.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(6) Yeni bir bilginin; kullanılan alternatif kimyasal adın, işyerinde alınması gereken sağlık ve güvenlik önlemleri ve karışımla işlem yapmaya dair risklerin kontrol edilmesi için yeterli olmadığını göstermesi halinde, İlgili Kuruluş söz konusu alternatif kimyasal adın kullanılmasına dair vermiş olduğu kararı gözden geçirir. İlgili Kuruluş, kararını geri alabilir veya başka alternatif kimyasal adın kullanılmasına izin verebilir. İlgili Kuruluşun kararı iptal ettiği veya tadil ettiği tarihten itibaren dört hafta içerisinde kararını gerekçeleri ile birlikte Yetkili Mercie bildirir.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(7) Karışım içinde yer alan ve alternatif bir ad kullanılmasına izin verilmiş olan maddeye ait sınıflandırmanın, ek-1’in 1.4.1 numaralı başlığında yer alan kriterleri karşılamaması halinde, söz konusu karışım içindeki maddenin tedarikçisi, 20 nci madde uyarınca etiket ve güvenlik bilgi formunda maddeye ait kimliği kullanır ve alternatif kimyasal adı kullanamaz.</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(8) İmalatçı, ithalatçı veya alt kullanıcı belirlediği, İlgili Kuruluşun onayladığı alternatif ismi altı yıllık bir süre boyunca etiket ve güvenlik bilgi formlarında kullanabilir. İlgili Kuruluş karışım içerisinde veya eşya içerisinde bulunan maddelere ilişkin mevcut bilgilerden ek-10’un birinci ve ikinci bölümlerinde belirtilen bilgileri, internet üzerinden ücretsiz olarak kamunun erişimine açabilir.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(9) İmalatçı, ithalatçı veya alt kullanıcı, birinci ve ikinci fıkralara uygun olarak sunduğu alternatif ad kullanma talep dosyası için Yetkili Merciin internet sitesinde yayımlanan ücreti ilgili kuruluşa öder.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Etiket üzerindeki ilave bilgiler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27 –</w:t>
                  </w:r>
                  <w:r w:rsidRPr="00DB7592">
                    <w:rPr>
                      <w:rFonts w:ascii="Times New Roman" w:eastAsia="Times New Roman" w:hAnsi="Times New Roman" w:cs="Times New Roman"/>
                      <w:sz w:val="18"/>
                      <w:szCs w:val="18"/>
                      <w:lang w:eastAsia="tr-TR"/>
                    </w:rPr>
                    <w:t> (1) Zararlı olarak sınıflandırılan maddenin veya karışımın ek-2’nin birinci bölümünün 1.1 ve 1.2 numaralı başlıklarında yer alan fiziksel veya insan sağlığına zararlı özellik gösterdiği durumlarda, ilgili zararlılık ifadeleri, etiket üzerindeki ilave bilgilere ayrılan bölümde yer alır. Zararlılık ifadelerinin, ek-2’nin birinci bölümünün 1.1 ve 1.2 numaralı başlıklarına ve ek-3’ün ikinci bölümüne uygun şekilde olması zorunludur. Maddenin ek-6’nın üçüncü bölümünde yer alması halinde, maddeye ilişkin ilave zararlılık ifadeleri etiket üzerindeki ilave bilgiler bölümünde yer alır.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 xml:space="preserve">(2) Zararlı olarak sınıflandırılan bir maddenin veya karışımın Bitki Koruma Ürünlerinin Sınıflandırılması, </w:t>
                  </w:r>
                  <w:r w:rsidRPr="00DB7592">
                    <w:rPr>
                      <w:rFonts w:ascii="Times New Roman" w:eastAsia="Times New Roman" w:hAnsi="Times New Roman" w:cs="Times New Roman"/>
                      <w:sz w:val="18"/>
                      <w:szCs w:val="18"/>
                      <w:lang w:eastAsia="tr-TR"/>
                    </w:rPr>
                    <w:lastRenderedPageBreak/>
                    <w:t>Ambalajlanması ve Etiketlenmesi Hakkında Yönetmelik kapsamına girmesi halinde, etiket üzerindeki ilave bilgiler bölümünde ek-2’nin dördüncü bölümü ve ek-3’ün üçüncü bölümüne uygun bir ifade yer alır.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(3) Tedarikçi, söz konusu bilgilerin 19 uncu maddenin birinci fıkrasının (a) bendinden (f)  bendine kadar yer alan etiket bilgilerinin tanımlanmasını zorlaştırmaması, daha fazla detay sağlaması ve etiket bilgileriyle çelişmemesi veya bunlar hakkında şüpheye yol açmaması şartıyla, etiket üzerinde ilave bilgiler için ayrılan bölümde birinci ve ikinci fıkrada belirtilenlerden farklı ilave bilgilere yer verebilir.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(4) “Toksik değildir”, “Zararsızdır”, “Kirletici değildir”, “Ekolojiktir” gibi maddenin veya karışımın zararlı olmadığını göstermeyi amaçlayan veya ilgili sınıflandırmalarla tutarsızlık gösterebilecek diğer ifadeler, bu Yönetmelik kapsamındaki herhangi bir maddenin veya karışımın etiketi veya ambalajı üzerinde yer alamaz.</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(5) Karışımın, zararlı olarak sınıflandırılan herhangi bir madde içermesi halinde, ek-2’nin ikinci bölümünde yer alan hükümler doğrultusunda etiketlenir. Zararlılık ifadeleri, ek-3’ün üçüncü bölümü uyarınca düzenlenir ve etiketin ilave bilgiler için ayrılan bölümünde yer alır. Etikette ayrıca, 20 nci maddede belirtilen karışımın kimliği ve karışımın tedarikçisinin adı, adresi ve telefon numarası da bulunur.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Zararlılık işaretleri için öncelik ilkeleri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28 –</w:t>
                  </w:r>
                  <w:r w:rsidRPr="00DB7592">
                    <w:rPr>
                      <w:rFonts w:ascii="Times New Roman" w:eastAsia="Times New Roman" w:hAnsi="Times New Roman" w:cs="Times New Roman"/>
                      <w:sz w:val="18"/>
                      <w:szCs w:val="18"/>
                      <w:lang w:eastAsia="tr-TR"/>
                    </w:rPr>
                    <w:t> (1) Maddenin veya karışımın sınıflandırılması sonucunda etiket üzerinde birden fazla zararlılık işaretleri kullanılması gerektiğinde, gerekli olan zararlılık işaretleri sayısının azaltılmasına yönelik aşağıda belirtilen öncelik ilkeleri geçerlidir: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 “GHS01” zararlılık işaretinin olması halinde, “GHS02” ve “GHS03” zararlılık işaretinin kullanılması, bu zararlılık işaretlerinin birden fazlasının kullanılmasının mecburi olduğu durumlar haricinde, isteğe bağlıdır.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b) “GHS06” zararlılık işaretinin olması halinde, “GHS07” zararlılık işaretinin kullanılmasına gerek yoktur.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c) “GHS05” zararlılık işaretinin olması halinde, deri ve göz tahrişi için “GHS07” zararlılık işaretinin kullanılmasına gerek yoktur.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ç) “GHS08” zararlılık işaretinin solunum hassasiyeti için geçerli olması halinde, deri hassasiyeti ve deri ve göz tahrişi için “GHS07” zararlılık işaretinin kullanılmasına gerek yoktur.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d) Zararlılık işareti “GHS02” veya  “GHS06” uygulanıyorsa “GHS04” ün uygulaması olmayabilir.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Maddeye veya karışıma ilişkin zararlılık sınıflandırması sonucunda, aynı zararlılık sınıfına ait birden fazla zararlılık işaretinin olması durumunda, etikette söz konusu her bir zararlılık sınıfındaki en ciddi zararlılık kategorisine karşılık gelen zararlılık işareti yer alır.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(3) Ek-6’nın üçüncü bölümünde yer alan ve aynı zamanda Üçüncü Bölüm gereğince sınıflandırılmaya tabi olan maddeler için, etikette söz konusu her bir zararlılık sınıfındaki en ciddi zararlılık kategorisine karşılık gelen zararlılık işareti yer alır.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Zararlılık ifadeleri için öncelik ilkeleri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29 –</w:t>
                  </w:r>
                  <w:r w:rsidRPr="00DB7592">
                    <w:rPr>
                      <w:rFonts w:ascii="Times New Roman" w:eastAsia="Times New Roman" w:hAnsi="Times New Roman" w:cs="Times New Roman"/>
                      <w:sz w:val="18"/>
                      <w:szCs w:val="18"/>
                      <w:lang w:eastAsia="tr-TR"/>
                    </w:rPr>
                    <w:t> (1) Maddenin veya karışımın birden fazla zararlılık sınıfında veya bir zararlılık sınıfının birden fazla farklılaşma ile sınıflandırılması halinde, belirgin tekrarlar veya fazlalıklar olmadığı sürece, sınıflandırmaya ait tüm zararlılık ifadeleri etiket üzerinde yer alır.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Önlem ifadeleri için öncelik ilkeleri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30 –</w:t>
                  </w:r>
                  <w:r w:rsidRPr="00DB7592">
                    <w:rPr>
                      <w:rFonts w:ascii="Times New Roman" w:eastAsia="Times New Roman" w:hAnsi="Times New Roman" w:cs="Times New Roman"/>
                      <w:sz w:val="18"/>
                      <w:szCs w:val="18"/>
                      <w:lang w:eastAsia="tr-TR"/>
                    </w:rPr>
                    <w:t> (1) Madde, karışım veya ambalaja ilişkin seçilen önlem ifadelerinden açık bir şekilde fazla veya gereksiz olanlar etikette yer almaz.</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lastRenderedPageBreak/>
                    <w:t>(2) Halka arz edilen madde veya karışımın ve ilgili ambalajın bertarafına ilişkin bir önlem ifadesi, 24 üncü maddede aksi belirtilmedikçe etikette yer alır. Maddenin veya karışımın veya ambalajın bertarafının insan sağlığına veya çevreye yönelik herhangi bir zarar oluşturmadığı açık ve net olan durumlarda, bertarafa yönelik bir önlem ifadesi şartı aranmaz.</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(3) Zararların ciddiyetini ve niteliğini belirtmek için gerekli olmadığı sürece, etiket üzerinde altıdan fazla önlem ifadesi yer almaz.</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Etiketleme ve ambalajlama koşullarından istisnalar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31 –</w:t>
                  </w:r>
                  <w:r w:rsidRPr="00DB7592">
                    <w:rPr>
                      <w:rFonts w:ascii="Times New Roman" w:eastAsia="Times New Roman" w:hAnsi="Times New Roman" w:cs="Times New Roman"/>
                      <w:sz w:val="18"/>
                      <w:szCs w:val="18"/>
                      <w:lang w:eastAsia="tr-TR"/>
                    </w:rPr>
                    <w:t> (1) Piyasaya arz edilen maddenin veya karışımın ambalajının, 33 üncü maddede yer alan etiketleme kurallarını karşılayamayacak bir formda, şekilde veya küçüklükte olması halinde, etiket bilgileri 19 uncu maddenin ikinci fıkrasına uygun olarak, ek-1’in birinci bölümünün 1.5.1 numaralı başlığına göre sağlanır.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Etiket bilgilerinin tamamının birinci fıkrada belirtilen şekilde sağlanamaması halinde, söz konusu etiket bilgileri ek-1’in birinci bölümünün 1.5.2 numaralı başlığı hükümlerine uygun şekilde azaltılabilir.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(3) Halka ambalajsız olarak sunulan ek-2’nin beşinci bölümünde belirtilen zararlı madde veya karışım ile birlikte 19 uncu maddede belirtilen etiket bilgilerinin bir kopyası verilir.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Etiket bilgilerinin güncellenmesi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32 –</w:t>
                  </w:r>
                  <w:r w:rsidRPr="00DB7592">
                    <w:rPr>
                      <w:rFonts w:ascii="Times New Roman" w:eastAsia="Times New Roman" w:hAnsi="Times New Roman" w:cs="Times New Roman"/>
                      <w:sz w:val="18"/>
                      <w:szCs w:val="18"/>
                      <w:lang w:eastAsia="tr-TR"/>
                    </w:rPr>
                    <w:t> (1) Maddenin veya karışımın sınıflandırılması ve etiketlenmesine ilişkin zararlılık sınıfında değişikliğin olduğu ve bu zararların daha ciddi olduğu veya 27 nci madde kapsamında yeni ilave etiket bilgilerini gerektirdiği durumlarda tedarikçi, değişikliğin niteliğini insan sağlığının ve çevrenin korunması bakımından dikkate alarak, etiketin geciktirilmeden güncellenmesini sağlar. Tedarikçiler, yapılan değişikliklerin vakit geçirilmeksizin eksiksiz bir şekilde etikette yer alması için 6 ncı maddenin birinci fıkrasının (ğ) bendi uyarınca birbirileri ile işbirliği yapar.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Tedarikçi, birinci fıkrada belirtilen değişiklikler haricinde etikette değişiklikler yapılması gerektiğinde, etiketin 18 ay içinde güncellenmesini sağlar.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(3) Tedarikçi, Bitki Koruma Ürünlerinin Sınıflandırılması, Ambalajlanması ve Etiketlenmesi Hakkında Yönetmelik ile Biyosidal Ürünler Yönetmeliği kapsamındaki bir maddenin veya karışımın etiketlerini aynı yönetmelikleri de dikkate alarak günceller.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Etiketlemeye dair genel kurallar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33 –</w:t>
                  </w:r>
                  <w:r w:rsidRPr="00DB7592">
                    <w:rPr>
                      <w:rFonts w:ascii="Times New Roman" w:eastAsia="Times New Roman" w:hAnsi="Times New Roman" w:cs="Times New Roman"/>
                      <w:sz w:val="18"/>
                      <w:szCs w:val="18"/>
                      <w:lang w:eastAsia="tr-TR"/>
                    </w:rPr>
                    <w:t> (1) Etiket, ambalaj normal konumdayken üzerindeki bilgiler yatay olarak okunabilecek şekilde ambalajın bir veya birkaç yüzeyine sıkıca yapıştırılır.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Etiketin rengi ve sunumu, zararlılık işaretlerinin net olarak görünebileceği şekilde olur.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(3) 19 uncu maddenin birinci fıkrasında yer alan etiket bilgileri açık ve silinemez biçimde yazılır. Bunlar arka plandan net şekilde görülebilecek ve kolaylıkla okunabilecek boyut ve aralıkta olur.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(4) Zararlılık işaretinin şekli, rengi ve büyüklüğü ve ayrıca etiketin boyutları, ek-1’in birinci bölümünün 1.2.1 numaralı başlığında belirtildiği şekilde olur.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(5) 19 uncu maddenin birinci fıkrasında yer alan etiket bilgileri ambalaj üzerinde açıkça yer alıyorsa, ayrıca etiket yapıştırılması gerekmez. Bu gibi durumlarda, bu Bölümde yer alan ve etiketler için geçerli olan şartlar, ambalaj üzerinde gösterilen bilgiler üzerinde uygulanır.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Etiket üzerindeki bilgilerin konumu</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lastRenderedPageBreak/>
                    <w:t>MADDE 34 –</w:t>
                  </w:r>
                  <w:r w:rsidRPr="00DB7592">
                    <w:rPr>
                      <w:rFonts w:ascii="Times New Roman" w:eastAsia="Times New Roman" w:hAnsi="Times New Roman" w:cs="Times New Roman"/>
                      <w:sz w:val="18"/>
                      <w:szCs w:val="18"/>
                      <w:lang w:eastAsia="tr-TR"/>
                    </w:rPr>
                    <w:t> (1) Zararlılık işaretleri, zararlılık ifadeleri, önlem ifadeleri ve uyarı kelimesi etiket üzerinde bir arada bulunur.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Tedarikçi, etiket üzerindeki zararlılık ifadelerinin ve önlem ifadelerinin sırasına karar verebilir. Ancak dördüncü fıkra hükümlerine tabi olarak tüm zararlılık ifadeleri ve önlem ifadeleri, etiket üzerinde dil bazında gruplandırılır.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(3) İkinci fıkrada belirtilen zararlılık ifadesi grupları ve önlem ifadesi grupları, etiket üzerinde dil bazında birlikte yer alır.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(4) İlave bilgiler, 27 nci maddede belirtilen ilave bilgiler bölümünde ve 19 uncu maddenin birinci fıkrasının (a) bendinden (f) bendine kadar belirtilen diğer etiket bilgileri ile bir arada etiket üzerinde yer alır.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(5) Renkler, zararlılık işaretlerinde kullanılmalarına ek olarak, özel etiketleme şartlarının uygulanması için etiketin diğer alanlarında da kullanılabilir.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(6) Diğer mevzuatta öngörülen şartlardan kaynaklanan etiket bilgileri, 27 nci maddede belirtilen ilave bilgiler bölümünde yer alır.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Dış ambalajın, iç ambalajın ve tekli ambalajın etiketlenmesine dair özel kurallar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35 –</w:t>
                  </w:r>
                  <w:r w:rsidRPr="00DB7592">
                    <w:rPr>
                      <w:rFonts w:ascii="Times New Roman" w:eastAsia="Times New Roman" w:hAnsi="Times New Roman" w:cs="Times New Roman"/>
                      <w:sz w:val="18"/>
                      <w:szCs w:val="18"/>
                      <w:lang w:eastAsia="tr-TR"/>
                    </w:rPr>
                    <w:t> (1) Bir ambalaj, ara ambalaj ile birlikte dış ve iç ambalajdan oluşması ve dış ambalajın tehlikeli malların taşınmasına dair kurallar uyarınca etiketleme şartlarını karşılaması durumunda, ara ve iç ambalaj bu Yönetmelik hükümleri uyarınca etiketlenir.  Dış ambalaj da ayrıca bu Yönetmelik hükümleri uyarınca etiketlenebilir. Bu Yönetmelik hükümlerine göre gerekli bulunan zararlılık işaretlerinin, tehlikeli malların taşınmasına dair kurallarda yer alan aynı zararlılığa ilişkin olması halinde, söz konusu zararlılık işaretinin dış ambalaj üzerinde yer almasına gerek yoktur.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Dış ambalajın tehlikeli malların taşınmasına dair kurallar uyarınca etiketleme hükümlerini karşılaması gerekmediğinde, dış ambalaj, iç ambalaj ve ara ambalaj bu Yönetmelik hükümleri uyarınca etiketlenir. Dış ambalajın, iç ya da ara ambalajların net şekilde görünmesine izin vermesi halinde, dış ambalajın etiketlenmesi gerekmez.</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(3) Tehlikeli malların taşınmasına dair kurallar uyarınca etiketleme hükümlerini karşılayan tekli ambalajlar, hem bu Yönetmelik hükümleri hem de tehlikeli malların taşınmasına dair kurallar uyarınca etiketlenir. Bu Yönetmelik hükümlerine göre gerekli bulunan zararlılık işaretlerinin, tehlikeli malların taşınmasına dair kurallarda yer alan aynı zararlılığa ilişkin olması halinde, söz konusu zararlılık işaretinin dış ambalaj üzerinde yer almasına gerek yoktur.</w:t>
                  </w:r>
                </w:p>
                <w:p w:rsidR="00DB7592" w:rsidRPr="00DB7592" w:rsidRDefault="00DB7592" w:rsidP="00DB7592">
                  <w:pPr>
                    <w:spacing w:before="100" w:beforeAutospacing="1" w:after="100" w:afterAutospacing="1" w:line="240" w:lineRule="atLeast"/>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BEŞİNCİ BÖLÜM</w:t>
                  </w:r>
                </w:p>
                <w:p w:rsidR="00DB7592" w:rsidRPr="00DB7592" w:rsidRDefault="00DB7592" w:rsidP="00DB7592">
                  <w:pPr>
                    <w:spacing w:before="100" w:beforeAutospacing="1" w:after="100" w:afterAutospacing="1" w:line="240" w:lineRule="atLeast"/>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Ambalajlama</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Ambalajlama şartları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36 –</w:t>
                  </w:r>
                  <w:r w:rsidRPr="00DB7592">
                    <w:rPr>
                      <w:rFonts w:ascii="Times New Roman" w:eastAsia="Times New Roman" w:hAnsi="Times New Roman" w:cs="Times New Roman"/>
                      <w:sz w:val="18"/>
                      <w:szCs w:val="18"/>
                      <w:lang w:eastAsia="tr-TR"/>
                    </w:rPr>
                    <w:t> (1) Zararlı maddeyi veya karışımı içeren ambalajlar aşağıdaki koşulları sağlar: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 Ambalaj, daha özel güvenlik aksamının öngörüldüğü durumlar haricinde, içindekileri dışarıya sızdırmayacak şekilde tasarımlanır ve üretilir.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b) Ambalajı ve kapatma aksamını oluşturan malzemeler, ambalajın içindekilerin neden olacağı hasarlara karşı hassas veya içindekiler ile birlikte zararlı bileşikler oluşturmaya yatkın olamaz.</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c) Ambalaj ve kapatma aksamı, elleçlemenin normal şiddetini ve yükünü güvenli bir şekilde karşılayacak ve gevşemeyecek şekilde sağlam ve dayanıklı olur.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 xml:space="preserve">ç) Değiştirilebilir kapatma aksamı ile donatılmış olan ambalajlar, içindekiler dışarıya çıkmadan yeniden </w:t>
                  </w:r>
                  <w:r w:rsidRPr="00DB7592">
                    <w:rPr>
                      <w:rFonts w:ascii="Times New Roman" w:eastAsia="Times New Roman" w:hAnsi="Times New Roman" w:cs="Times New Roman"/>
                      <w:sz w:val="18"/>
                      <w:szCs w:val="18"/>
                      <w:lang w:eastAsia="tr-TR"/>
                    </w:rPr>
                    <w:lastRenderedPageBreak/>
                    <w:t>kapatılabilecek şekilde tasarımlanır.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Halka sunulan veya satılan zararlı maddeleri veya karışımları içeren ambalajlara ilişkin hükümler aşağıda belirtilmiştir: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 Çocukların merakını cezbedecek veya uyandıracak veya tüketicileri yanlış yönlendirecek şekilde ve tıbbi ürünlerde, kozmetik ürünlerde, gıda veya hayvan yemlerinde kullanılan sunuş ve tasarım özellikleriyle karışıklığa yol açarak tüketicileri yanlış yönlendirebilecek şekilde olamaz.</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b) Ek-2’nin üçüncü bölümünün 3.1.1 numaralı başlığında yer alan koşulları sağlayan madde veya karışım içeriyorsa, ek-2’nin üçüncü bölümünün 3.1.2, 3.1.3 ve 3.1.4 numaralı başlıklarına uygun olarak çocukların açmasına dayanıklı kapatma aksamı ile donatılır.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c) Ek-2’nin üçüncü bölümünün 3.2.1 numaralı başlığında yer alan koşulları karşılayan madde veya karışım içeriyorsa, ek-2’nin üçüncü bölümünün 3.2.2 numaralı başlığına uygun olarak dokunsal tehlike uyarıları ile donatılır.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(3) Maddenin ve karışımın ambalajının, tehlikeli malların demiryolu, karayolu, havayolu, iç sular veya deniz yoluyla taşınmasına ilişkin kurallara uygun olması durumunda, birinci fıkranın (a), (b) ve (c) bentlerinde belirtilen koşullara uygun olduğu kabul edilir.</w:t>
                  </w:r>
                </w:p>
                <w:p w:rsidR="00DB7592" w:rsidRPr="00DB7592" w:rsidRDefault="00DB7592" w:rsidP="00DB7592">
                  <w:pPr>
                    <w:spacing w:before="100" w:beforeAutospacing="1" w:after="100" w:afterAutospacing="1" w:line="240" w:lineRule="atLeast"/>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ALTINCI BÖLÜM</w:t>
                  </w:r>
                </w:p>
                <w:p w:rsidR="00DB7592" w:rsidRPr="00DB7592" w:rsidRDefault="00DB7592" w:rsidP="00DB7592">
                  <w:pPr>
                    <w:spacing w:before="100" w:beforeAutospacing="1" w:after="100" w:afterAutospacing="1" w:line="240" w:lineRule="atLeast"/>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Maddelerin Sınıflandırılmasının ve Etiketlenmesinin Uyumlaştırılması ve</w:t>
                  </w:r>
                </w:p>
                <w:p w:rsidR="00DB7592" w:rsidRPr="00DB7592" w:rsidRDefault="00DB7592" w:rsidP="00DB7592">
                  <w:pPr>
                    <w:spacing w:before="100" w:beforeAutospacing="1" w:after="100" w:afterAutospacing="1" w:line="240" w:lineRule="atLeast"/>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Uyumlaştırılmış Sınıflandırma ve Etiketleme</w:t>
                  </w:r>
                </w:p>
                <w:p w:rsidR="00DB7592" w:rsidRPr="00DB7592" w:rsidRDefault="00DB7592" w:rsidP="00DB7592">
                  <w:pPr>
                    <w:spacing w:before="100" w:beforeAutospacing="1" w:after="100" w:afterAutospacing="1" w:line="240" w:lineRule="atLeast"/>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Envanterinin Oluşturulması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Maddelerin sınıflandırılmasının ve etiketlenmesinin uyumlaştırılması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37 –</w:t>
                  </w:r>
                  <w:r w:rsidRPr="00DB7592">
                    <w:rPr>
                      <w:rFonts w:ascii="Times New Roman" w:eastAsia="Times New Roman" w:hAnsi="Times New Roman" w:cs="Times New Roman"/>
                      <w:sz w:val="18"/>
                      <w:szCs w:val="18"/>
                      <w:lang w:eastAsia="tr-TR"/>
                    </w:rPr>
                    <w:t> (1) Ek-1’de belirtilen kriterlerden aşağıda yer alan kriterleri karşılayan madde, 38 inci maddeye uygun olarak uyumlaştırılmış sınıflandırma ve etiketlemeye tabi olur: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 Ek-1’in üçüncü bölümünün 3.4 numaralı başlığında belirtilen solunum yolu hassasiyeti, kategori 1.</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b) Ek-1’in üçüncü bölümünün 3.5 numaralı başlığında belirtilen eşey hücre mutajenitesi, kategori 1A, 1B veya kategori 2.</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c) Ek-1’in üçüncü bölümünün 3.6 numaralı başlığında belirtilen kanserojen, kategori 1A, 1B veya kategori 2.</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ç) Ek-1’in üçüncü bölümünün 3.7 numaralı başlığında belirtilen üreme sistemine toksik, kategori 1A, 1B veya kategori 2.</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Bitki Koruma Ürünlerinin Sınıflandırılması, Ambalajlanması ve Etiketlenmesi Hakkında Yönetmelik ileBiyosidal Ürünler Yönetmeliği kapsamındaki etkin madde, uyumlaştırılmış sınıflandırma ve etiketlemeye tabi olur. Bu gibi maddeler için 38 inci maddenin birinci, dördüncü, beşinci ve altıncı fıkralarında belirtilen usuller uygulanır.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(3) Birinci fıkrada belirtilen kriterlerden farklı olarak değişik zararlılık sınıflarına veya farklılaşmalara ilişkin kriterleri karşılayan ve ikinci fıkra kapsamına girmeyen maddenin uyumlaştırılmış sınıflandırılması ve etiketlenmesi,  bir ihtiyacın var olduğuna dair gerekçe gösterilmesi şartıyla, 38 inci maddede belirtilen usullere uygun olarak durum bazında ek-6’ya eklenebilir.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Maddelerin sınıflandırılması ve etiketlenmesinin uyumlaştırılmasına ilişkin usuller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38 –</w:t>
                  </w:r>
                  <w:r w:rsidRPr="00DB7592">
                    <w:rPr>
                      <w:rFonts w:ascii="Times New Roman" w:eastAsia="Times New Roman" w:hAnsi="Times New Roman" w:cs="Times New Roman"/>
                      <w:sz w:val="18"/>
                      <w:szCs w:val="18"/>
                      <w:lang w:eastAsia="tr-TR"/>
                    </w:rPr>
                    <w:t xml:space="preserve"> (1) İlgili kuruluş, maddelerin uyumlaştırılmış sınıflandırılması ve etiketlenmesine ve uygunsa </w:t>
                  </w:r>
                  <w:r w:rsidRPr="00DB7592">
                    <w:rPr>
                      <w:rFonts w:ascii="Times New Roman" w:eastAsia="Times New Roman" w:hAnsi="Times New Roman" w:cs="Times New Roman"/>
                      <w:sz w:val="18"/>
                      <w:szCs w:val="18"/>
                      <w:lang w:eastAsia="tr-TR"/>
                    </w:rPr>
                    <w:lastRenderedPageBreak/>
                    <w:t>özel konsantrasyon sınır değerlerine veya M-katsayılarına veya bunların revizyonuna ilişkin bir teklifi Yetkili Mercie sunabilir. Teklif, ek-6’nın ikinci bölümünde yer alan formata uygun olarak ve ek-6’nın birinci bölümünde yer alan ilgili bilgileri içerir.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Maddenin imalatçısı, ithalatçısı veya alt kullanıcısı,  maddenin zararlılık sınıflarına veya farklılaşmaya ilişkin ek-6’nın üçüncü bölümünde herhangi bir giriş olmaması şartıyla, söz konusu maddenin uyumlaştırılmış sınıflandırılması ve etiketlemesine ve uygunsa özel konsantrasyon sınır değerlerine veya M-katsayılarına dair Yetkili Mercie bir teklif sunabilir. Teklif, ek-11’e uygun olarak, ek-6’nın birinci bölümünde belirtilen ilgili bilgileri içerecek şekilde Yetkili Merciin internet sayfasında yer alan format aracılığıyla iletilir.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(3) İmalatçı, ithalatçı veya alt kullanıcının teklifinin 37 nci maddenin üçüncü fıkrasına uygun olarak uyumlaştırılmış sınıflandırma ve etiketlemeye ilişkin olması durumunda, teklif sunulurken, Yetkili Merciin internet sitesinde her yıl yayınlanan, döner sermaye işletmesinde uygulanacak birim fiyat listesinde belirtilen ücret ödenir.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(4) Yetkili Merci birinci ve ikinci fıkralara uygun olarak sunulmuş olan teklifi alındığı tarihten itibaren 18 ay içinde, ilgili taraflara yorumda bulunma olanağı tanıyarak bir görüş oluşturur.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(5) Yetkili Merci, söz konusu maddeye ilişkin sınıflandırma ve etiketlemenin uyumlaştırılmasını uygun bulması durumunda, vakit geçirmeksizin, söz konusu maddenin ilgili sınıflandırma ve etiketleme bilgileri ve uygunsa özelkonsantrasyon sınır değerleri veya M-katsayıları ile birlikte ek-6’nın üçüncü bölümünün 3.1 numaralı tablosuna dahil edilmesine ilişkin bir karar alır. İlgili giriş, aynı koşullarda ek-6’nın üçüncü bölümünün 3.2 numaralı tablosuna da eklenir.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(6) Ek-6’nın üçüncü bölümünde yer alan bir maddenin uyumlaştırılmış sınıflandırma ve etiketleme bilgilerinde değişikliğe yol açacak yeni bilgilere sahip imalatçı, ithalatçı ve alt kullanıcı, Yetkili Mercie ikinci fıkraya uygun olarak bir teklif sunar.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Uyumlaştırılmış sınıflandırma ve etiketlemeye ilişkin görüş ve kararların içerikleri ve bilgilerin erişilebilirliği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39 –</w:t>
                  </w:r>
                  <w:r w:rsidRPr="00DB7592">
                    <w:rPr>
                      <w:rFonts w:ascii="Times New Roman" w:eastAsia="Times New Roman" w:hAnsi="Times New Roman" w:cs="Times New Roman"/>
                      <w:sz w:val="18"/>
                      <w:szCs w:val="18"/>
                      <w:lang w:eastAsia="tr-TR"/>
                    </w:rPr>
                    <w:t> (1) 38 inci maddenin dördüncü fıkrasına göre oluşturulan görüşlerde ve aynı maddenin beşinci fıkrasına göre alınan kararlarda, her bir madde için en az aşağıdakiler belirtilir: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 Maddenin kimliği;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1) IUPAC terminolojisindeki ad/adlar veya diğer uluslararası kimyasal adlar.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Genel ad, ticari ad, kısaltma.</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3) Varsa EINECS veya ELINCS numarası.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4) Varsa CAS adı ve CAS numarası.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5) Varsa diğer kimlik kodu.</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6) Varsa SMILES gösterimi dahil olmak üzere moleküler ve yapısal formülü.</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7) Varsa optik faaliyet ve tipik izomer oranı hakkında bilgi.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8) Moleküler ağırlık veya moleküler ağırlık aralığı.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9) Saflık derecesi (%).</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10) İzomerleri ve yan ürünleri de dahil olmak üzere, safsızlıkların yapısı.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lastRenderedPageBreak/>
                    <w:t>11) Önemli safsızlıkların yüzdesi.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12) Kararlaştırıcı veya engelleyici gibi her bir katkı maddesinin yapısı ve ppm veya yüzde olarak büyüklük sırası.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b) Gerekçeleriyle birlikte, 37 nci maddeye uygun olarak maddenin sınıflandırması.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c) Uygun olduğunda, özel konsantrasyon sınır değerleri veya M-katsayıları.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ç) Maddenin, 19 uncu maddenin birinci fıkrası (ç), (d) ve (e) bentlerinde belirtilen etiket bilgileri ile birlikte 27nci maddenin birinci fıkrasına uygun olarak belirlenmiş ilave zararlılık ifadeleri.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d) Gerektiğinde, zararlı maddeyi içeren karışımların veya safsızlık, katkı maddesi ve bileşen olarak tanımlanmış zararlı maddeleri içeren maddelerin sağlık ve çevresel zararlılık değerlendirmesine olanak sağlayacak diğer veriler.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38 inci maddenin dördüncü fıkrasına göre oluşturulan görüşün ve aynı maddenin beşinci fıkrasına göre alınan kararın kamuya açıklanması halinde, ek-10’un üçüncü bölümünde yer alan hükümler uygulanır.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Sınıflandırma ve etiketleme envanteri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40 –</w:t>
                  </w:r>
                  <w:r w:rsidRPr="00DB7592">
                    <w:rPr>
                      <w:rFonts w:ascii="Times New Roman" w:eastAsia="Times New Roman" w:hAnsi="Times New Roman" w:cs="Times New Roman"/>
                      <w:sz w:val="18"/>
                      <w:szCs w:val="18"/>
                      <w:lang w:eastAsia="tr-TR"/>
                    </w:rPr>
                    <w:t> (1) 41 inci, 42 nci ve 43 üncü maddelerde yer alan sınıflandırma ve etiketleme envanterine ilişkin hükümler aşağıdakilere uygulanır: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 Ek-8’in 1, 2, 3 ve 4 numaralı başlıklarında belirtilen maddeler.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b) Zararlı olarak sınıflandırılan ve kendi halinde veya bu Yönetmelikte belirtilen konsantrasyon sınır değerlerinin üzerinde, karışımın zararlı olarak sınıflandırılmasına neden olan ve karışım içinde piyasaya arz edilen 2 ncimaddede belirtilen maddeler.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Bildirimde bulunma yükümlülüğü</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41 –</w:t>
                  </w:r>
                  <w:r w:rsidRPr="00DB7592">
                    <w:rPr>
                      <w:rFonts w:ascii="Times New Roman" w:eastAsia="Times New Roman" w:hAnsi="Times New Roman" w:cs="Times New Roman"/>
                      <w:sz w:val="18"/>
                      <w:szCs w:val="18"/>
                      <w:lang w:eastAsia="tr-TR"/>
                    </w:rPr>
                    <w:t> (1) 40 ıncı maddede belirtilen maddeleri piyasaya arz eden imalatçı veya ithalatçı veya imalatçı veya ithalatçı grupları 43 üncü maddede ayrıntıları verilen envantere maddenin dâhil edilmesi için aşağıdaki bilgileri, Yetkili Mercie internet sayfasında yer alan formatta sunar: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 Madde için bireysel bildirimde bulunulması halinde piyasaya arz etmekten sorumlu bildirimde bulunanın veya ortak bildirimde bulunulması halinde her bir ithalatçı veya imalatçının;</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1) Adı, adresi, telefon numarası, faks numarası ve e-posta adresi.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Temas kişisi.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3) Üretim yerinin adresi.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b) 39 uncu maddenin birinci fıkrasının (a) bendinde ayrıntıları verilen maddenin kimliği.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c) 15 inci maddeye uygun olarak maddenin sınıflandırması.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ç) Maddenin, bazı zararlılık sınıflarına veya farklılaşmalara göre sınıflandırılamaması durumunda, bu durumun sınıflandırmaya dair veri yokluğundan, verilerin sonuca ulaştırıcı nitelikte olmamasından veya sonuca ulaştırıcı nitelikte olup yetersiz olmasından kaynaklanıp kaynaklanmadığına ilişkin bilgi.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d) Uygun durumda, 12 nci maddeye göre özel konsantrasyon sınır değerleri veya M-katsayıları ile birlikte ek-</w:t>
                  </w:r>
                  <w:r w:rsidRPr="00DB7592">
                    <w:rPr>
                      <w:rFonts w:ascii="Times New Roman" w:eastAsia="Times New Roman" w:hAnsi="Times New Roman" w:cs="Times New Roman"/>
                      <w:sz w:val="18"/>
                      <w:szCs w:val="18"/>
                      <w:lang w:eastAsia="tr-TR"/>
                    </w:rPr>
                    <w:lastRenderedPageBreak/>
                    <w:t>11’in ilgili bölümlerine uygun gerekçeler.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e) Maddeye ilişkin 19 uncu maddenin birinci fıkrası (ç), (d) ve (e) bentlerinde belirtilen etiketleme bilgileri ile birlikte maddenin, 27 nci maddeye uygun olarak belirlenmiş ilave zararlılık ifadesi.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17 nci maddenin birinci fıkrasında belirtilen gözden geçirme işlemine uygun olarak maddenin sınıflandırmasının ve etiketlemesinin değiştirilmesine karar verilmiş ise bildirimde bulunan birinci fıkrada yer alan bilgileri güncelleyerek Yetkili Mercie bildirir.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(3) Maddelerin piyasaya arz edilmelerini takip eden bir ay içinde, birinci fıkraya uygun olarak bildirimde bulunulur.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(4) Kendi halinde veya karışım içinde maddelerin ithal edilmesi durumunda, ithalatçı birinci, ikinci ve üçüncü fıkralarda belirtilen hükümleri, yükümlülük kendisinde olmak üzere, yurtdışında yerleşik gerçek veya tüzel kişilerin bir akitle belirlediği Türkiye’de yerleşik temsilcileri aracılığı ile de yerine getirebilir.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Mutabık kalınan kayıtlar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42 –</w:t>
                  </w:r>
                  <w:r w:rsidRPr="00DB7592">
                    <w:rPr>
                      <w:rFonts w:ascii="Times New Roman" w:eastAsia="Times New Roman" w:hAnsi="Times New Roman" w:cs="Times New Roman"/>
                      <w:sz w:val="18"/>
                      <w:szCs w:val="18"/>
                      <w:lang w:eastAsia="tr-TR"/>
                    </w:rPr>
                    <w:t> (1) Aynı madde için 41 inci maddenin birinci fıkrasına göre yapılan bildirim hakkında 43 üncü maddenin birinci fıkrasında belirtilen envanterde farklı girişlerin bulunması halinde, bildirimde bulunanlar Yetkili Mercie bu konuda yazılı olarak bilgi verir.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Sınıflandırma ve etiketleme envanterinin oluşturulması ve güncellenmesi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43 –</w:t>
                  </w:r>
                  <w:r w:rsidRPr="00DB7592">
                    <w:rPr>
                      <w:rFonts w:ascii="Times New Roman" w:eastAsia="Times New Roman" w:hAnsi="Times New Roman" w:cs="Times New Roman"/>
                      <w:sz w:val="18"/>
                      <w:szCs w:val="18"/>
                      <w:lang w:eastAsia="tr-TR"/>
                    </w:rPr>
                    <w:t> (1) Yetkili Merci, veri tabanı şeklinde bir sınıflandırma ve etiketleme envanteri oluşturur ve sürekliliğini sağlar.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Envanter içinde yer alan bilgilerden, ek-10’un birinci bölümünde belirtilen bilgiler halkın erişimine açılabilir.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(3) Yetkili Merci, 41 inci maddenin ikinci fıkrasına veya 42 nci maddeye göre güncellenmiş bilgiler aldığında,envanteri günceller.</w:t>
                  </w:r>
                </w:p>
                <w:p w:rsidR="00DB7592" w:rsidRPr="00DB7592" w:rsidRDefault="00DB7592" w:rsidP="00DB7592">
                  <w:pPr>
                    <w:spacing w:before="100" w:beforeAutospacing="1" w:after="100" w:afterAutospacing="1" w:line="240" w:lineRule="atLeast"/>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YEDİNCİ BÖLÜM</w:t>
                  </w:r>
                </w:p>
                <w:p w:rsidR="00DB7592" w:rsidRPr="00DB7592" w:rsidRDefault="00DB7592" w:rsidP="00DB7592">
                  <w:pPr>
                    <w:spacing w:before="100" w:beforeAutospacing="1" w:after="100" w:afterAutospacing="1" w:line="240" w:lineRule="atLeast"/>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İşbirliği ve Yardım Masası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Yetkili Merci ve ilgili kuruluş arasındaki işbirliği</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44 –</w:t>
                  </w:r>
                  <w:r w:rsidRPr="00DB7592">
                    <w:rPr>
                      <w:rFonts w:ascii="Times New Roman" w:eastAsia="Times New Roman" w:hAnsi="Times New Roman" w:cs="Times New Roman"/>
                      <w:sz w:val="18"/>
                      <w:szCs w:val="18"/>
                      <w:lang w:eastAsia="tr-TR"/>
                    </w:rPr>
                    <w:t> (1) Yetkili Merci ve ilgili kuruluş, bu Yönetmelik kapsamındaki görevlerin yerine getirilmesinde birbirleri ile işbirliği yapar ve gerekli desteği verir.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Yardım masası</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45 –</w:t>
                  </w:r>
                  <w:r w:rsidRPr="00DB7592">
                    <w:rPr>
                      <w:rFonts w:ascii="Times New Roman" w:eastAsia="Times New Roman" w:hAnsi="Times New Roman" w:cs="Times New Roman"/>
                      <w:sz w:val="18"/>
                      <w:szCs w:val="18"/>
                      <w:lang w:eastAsia="tr-TR"/>
                    </w:rPr>
                    <w:t> (1) Yetkili Merci, bu Yönetmelik kapsamındaki ilgili sorumluluklara ve yükümlülüklere dair imalatçılara, ithalatçılara, dağıtıcılara, alt kullanıcılara, eşya üreticilerine ve diğer tüm ilgili taraflara tavsiyelerde bulunmak için ulusal yardım masası kurar.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Yaptırım</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46 –</w:t>
                  </w:r>
                  <w:r w:rsidRPr="00DB7592">
                    <w:rPr>
                      <w:rFonts w:ascii="Times New Roman" w:eastAsia="Times New Roman" w:hAnsi="Times New Roman" w:cs="Times New Roman"/>
                      <w:sz w:val="18"/>
                      <w:szCs w:val="18"/>
                      <w:lang w:eastAsia="tr-TR"/>
                    </w:rPr>
                    <w:t> (1) İlgili kuruluş, madde ve karışımların bu Yönetmelik hükümlerine uygun olarak sınıflandırılmadan, etiketlenmeden, bildirimi yapılmadan ve ambalajlanmadan piyasaya arz edilmesi halinde 3 üncü maddede yer alan mevzuat çerçevesinde gerekli yaptırımları uygular.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lastRenderedPageBreak/>
                    <w:t>Denetim</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47 –</w:t>
                  </w:r>
                  <w:r w:rsidRPr="00DB7592">
                    <w:rPr>
                      <w:rFonts w:ascii="Times New Roman" w:eastAsia="Times New Roman" w:hAnsi="Times New Roman" w:cs="Times New Roman"/>
                      <w:sz w:val="18"/>
                      <w:szCs w:val="18"/>
                      <w:lang w:eastAsia="tr-TR"/>
                    </w:rPr>
                    <w:t> (1) Bu Yönetmelik hükümlerine ilişkin denetimler ilgili kuruluş tarafından kendi mevzuatı çerçevesinde gerçekleştirilir.</w:t>
                  </w:r>
                </w:p>
                <w:p w:rsidR="00DB7592" w:rsidRPr="00DB7592" w:rsidRDefault="00DB7592" w:rsidP="00DB7592">
                  <w:pPr>
                    <w:spacing w:before="100" w:beforeAutospacing="1" w:after="100" w:afterAutospacing="1" w:line="240" w:lineRule="atLeast"/>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SEKİZİNCİ BÖLÜM</w:t>
                  </w:r>
                </w:p>
                <w:p w:rsidR="00DB7592" w:rsidRPr="00DB7592" w:rsidRDefault="00DB7592" w:rsidP="00DB7592">
                  <w:pPr>
                    <w:spacing w:before="100" w:beforeAutospacing="1" w:after="100" w:afterAutospacing="1" w:line="240" w:lineRule="atLeast"/>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Çeşitli ve Son Hükümler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Reklam</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48 –</w:t>
                  </w:r>
                  <w:r w:rsidRPr="00DB7592">
                    <w:rPr>
                      <w:rFonts w:ascii="Times New Roman" w:eastAsia="Times New Roman" w:hAnsi="Times New Roman" w:cs="Times New Roman"/>
                      <w:sz w:val="18"/>
                      <w:szCs w:val="18"/>
                      <w:lang w:eastAsia="tr-TR"/>
                    </w:rPr>
                    <w:t> (1) 6/3/2011 tarihli ve 27866 sayılı Resmî Gazete’de yayımlanan Mesafeli Sözleşmelere Dair Yönetmelik hükümlerine halel getirmeksizin, zararlı olarak sınıflandırılan bir maddeye ilişkin reklamlarda, ilgili zararlılık sınıfları veya zararlılık kategorileri belirtilir.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Halkın, zararlı olarak sınıflandırılan veya 27 nci maddenin beşinci fıkrası kapsamına giren karışımların etiketinde yer alan bilgileri bilmeden, satış sözleşmesi yapılmasına olanak sağlayan reklamlarda, etikette belirtilen zararlılık sınıfından söz edilmesi zorunludur.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Bilgilerin ve bilgi taleplerinin muhafazasına dair yükümlülük</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49 –</w:t>
                  </w:r>
                  <w:r w:rsidRPr="00DB7592">
                    <w:rPr>
                      <w:rFonts w:ascii="Times New Roman" w:eastAsia="Times New Roman" w:hAnsi="Times New Roman" w:cs="Times New Roman"/>
                      <w:sz w:val="18"/>
                      <w:szCs w:val="18"/>
                      <w:lang w:eastAsia="tr-TR"/>
                    </w:rPr>
                    <w:t> (1) Tedarikçi, bu Yönetmelik kapsamında sınıflandırma ve etiketleme amacıyla kullandığı tüm bilgileri toplar ve söz konusu madde veya karışımı son tedarik ettiği tarihten itibaren en az on yıl boyunca erişime hazır halde tutar.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(2) Tedarikçinin faaliyetlerine son vermesi veya faaliyetlerinin bir kısmını veya tamamını üçüncü bir tarafa devretmesi halinde, tedarikçinin söz konusu madde veya karışımın piyasaya arz edilmesine ilişkin üstlendiği veya kabul ettiği sorumlulukları devralan taraf, birinci fıkrada belirtilen yükümlülükleri tedarikçinin yerine üstlenir.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(3) Yetkili Merci, tedarikçiden birinci fıkrada belirtilen bilgileri kendisine sunmasını talep edebilir. Söz konusu bilgiler 41 inci madde gereği yapılan bildirimin parçası olarak Yetkili Mercie sunulmuş ise Yetkili Merci bu bilgileri kullanır ve ilgili kuruluş bu bilgileri Yetkili Merciden talep edebilir.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Koruma hükmü</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50 –</w:t>
                  </w:r>
                  <w:r w:rsidRPr="00DB7592">
                    <w:rPr>
                      <w:rFonts w:ascii="Times New Roman" w:eastAsia="Times New Roman" w:hAnsi="Times New Roman" w:cs="Times New Roman"/>
                      <w:sz w:val="18"/>
                      <w:szCs w:val="18"/>
                      <w:lang w:eastAsia="tr-TR"/>
                    </w:rPr>
                    <w:t> (1) İlgili kuruluş, bu Yönetmeliğin tüm koşulları yerine getirilse bile,  madde veya karışımın sınıflandırma, etiketleme veya ambalajlamadan kaynaklanan nedenlerle insan sağlığı ve çevre için ciddi risk oluşturduğuna dair haklı sebepleri varsa uygun olan geçici önlemleri alabilir. Böyle bir durumda ilgili kuruluş, Yetkili Mercii 15 gün içerisinde haberdar eder ve verdiği kararın nedenlerini bildirir.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Yürürlükten kaldırılan yönetmelik</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51 –</w:t>
                  </w:r>
                  <w:r w:rsidRPr="00DB7592">
                    <w:rPr>
                      <w:rFonts w:ascii="Times New Roman" w:eastAsia="Times New Roman" w:hAnsi="Times New Roman" w:cs="Times New Roman"/>
                      <w:sz w:val="18"/>
                      <w:szCs w:val="18"/>
                      <w:lang w:eastAsia="tr-TR"/>
                    </w:rPr>
                    <w:t> (1) 26/12/2008 tarihli ve 27092 mükerrer sayılı Resmî Gazete’de yayımlanan Tehlikeli Maddelerin ve Müstahzarların Sınıflandırılması, Ambalajlanması ve Etiketlenmesi Hakkında Yönetmelik yürürlükten kaldırılmıştır.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Geçici hükümler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GEÇİCİ MADDE 1 –</w:t>
                  </w:r>
                  <w:r w:rsidRPr="00DB7592">
                    <w:rPr>
                      <w:rFonts w:ascii="Times New Roman" w:eastAsia="Times New Roman" w:hAnsi="Times New Roman" w:cs="Times New Roman"/>
                      <w:sz w:val="18"/>
                      <w:szCs w:val="18"/>
                      <w:lang w:eastAsia="tr-TR"/>
                    </w:rPr>
                    <w:t> (1) Maddeler 1/6/2015 tarihine, karışımlar 1/6/2016 tarihine kadar Tehlikeli Maddelerin ve Müstahzarların Sınıflandırılması, Ambalajlanması ve Etiketlenmesi Hakkında Yönetmeliğin hükümlerine göre sınıflandırılır, etiketlenir ve ambalajlanır.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 xml:space="preserve">(2) Maddeler 1/6/2015 tarihine, karışımlar 1/6/2016 tarihine kadar, bu Yönetmelik hükümlerine uygun olarak da sınıflandırılabilir, etiketlenebilir ve ambalajlanabilir. Bu durumda Tehlikeli Maddelerin ve Müstahzarların Sınıflandırılması, Ambalajlanması ve Etiketlenmesi Hakkında Yönetmeliğin etiketleme ve ambalajlama hükümleri </w:t>
                  </w:r>
                  <w:r w:rsidRPr="00DB7592">
                    <w:rPr>
                      <w:rFonts w:ascii="Times New Roman" w:eastAsia="Times New Roman" w:hAnsi="Times New Roman" w:cs="Times New Roman"/>
                      <w:sz w:val="18"/>
                      <w:szCs w:val="18"/>
                      <w:lang w:eastAsia="tr-TR"/>
                    </w:rPr>
                    <w:lastRenderedPageBreak/>
                    <w:t>uygulanmaz.</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(3) Maddeler, 1/6/2015 tarihinden 1/6/2016 tarihine kadar, hem Tehlikeli Maddelerin ve Müstahzarların Sınıflandırılması, Ambalajlanması ve Etiketlenmesi Hakkında Yönetmelik hükümlerine göre hem de bu Yönetmelik hükümlerine göre sınıflandırılır. Bu durumda maddeler bu Yönetmelik hükümlerine göre etiketlenir ve ambalajlanır.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(4) Tehlikeli Maddelerin ve Müstahzarların Sınıflandırılması, Ambalajlanması ve Etiketlenmesi Hakkında Yönetmelik hükümlerine göre sınıflandırılan, etiketlenen ve ambalajlanan ve 1/6/2015 tarihinden önce piyasaya arz edilen maddelerin, 1/1/2017 tarihine kadar bu Yönetmelik hükümlerine göre yeniden etiketlenmesi ve ambalajlanması gerekmez. Tehlikeli Maddelerin ve Müstahzarların Sınıflandırılması, Ambalajlanması ve Etiketlenmesi Hakkında Yönetmelik hükümlerine göre sınıflandırılan, etiketlenen ve ambalajlanan ve 1/6/2016 tarihinden önce piyasaya arz edilen karışımların, 1/6/2018 tarihine kadar bu Yönetmelik hükümlerine göre yeniden etiketlenmesi ve ambalajlanması gerekmez.</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(5) Maddenin 1/6/2015 tarihinden, karışımın 1/6/2016 tarihinden önce Tehlikeli Maddelerin ve Müstahzarların Sınıflandırılması, Ambalajlanması ve Etiketlenmesi Hakkında Yönetmelik hükümlerine göre sınıflandırılmış olması halinde, imalatçı, ithalatçı veya alt kullanıcılar, madde veya karışımın sınıflandırmasını ek-7’de yer alan çevrim tablosunu kullanarak değiştirebilir.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(6) 41 inci, 42 nci ve 43 üncü maddelerde yer alan sınıflandırma ve etiketleme envanterine ilişkin hükümler, Tehlikeli Maddelerin ve Müstahzarların Sınıflandırılması, Ambalajlanması ve Etiketlenmesi Hakkında Yönetmelikte belirtilen konsantrasyon sınır değerlerinin üzerinde, karışımın zararlı olarak sınıflandırılmasına neden olan ve karışım içinde piyasaya arz edilen bu Yönetmeliğin kapsamındaki maddelere uygulanır.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(7) 1/6/2015 tarihinden önce piyasaya arz edilen maddeler için, 41 inci madde hükümlerine göre 1/6/2014 ile 1/6/2015 tarihleri arasında bildirimde bulunulur.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Yürürlük</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52 –</w:t>
                  </w:r>
                  <w:r w:rsidRPr="00DB7592">
                    <w:rPr>
                      <w:rFonts w:ascii="Times New Roman" w:eastAsia="Times New Roman" w:hAnsi="Times New Roman" w:cs="Times New Roman"/>
                      <w:sz w:val="18"/>
                      <w:szCs w:val="18"/>
                      <w:lang w:eastAsia="tr-TR"/>
                    </w:rPr>
                    <w:t> (1) Bu Yönetmeliğin;</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a) 41 inci maddesinin üçüncü fıkrası 1/6/2015 tarihinde,</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b) 51 inci maddesi 1/6/2016 tarihinde,</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c) Diğer hükümleri yayımı tarihinde,</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yürürlüğe girer.</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Yürütme</w:t>
                  </w:r>
                </w:p>
                <w:p w:rsidR="00DB7592" w:rsidRPr="00DB7592" w:rsidRDefault="00DB7592" w:rsidP="00DB7592">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B7592">
                    <w:rPr>
                      <w:rFonts w:ascii="Times New Roman" w:eastAsia="Times New Roman" w:hAnsi="Times New Roman" w:cs="Times New Roman"/>
                      <w:b/>
                      <w:bCs/>
                      <w:sz w:val="18"/>
                      <w:szCs w:val="18"/>
                      <w:lang w:eastAsia="tr-TR"/>
                    </w:rPr>
                    <w:t>MADDE 53 –</w:t>
                  </w:r>
                  <w:r w:rsidRPr="00DB7592">
                    <w:rPr>
                      <w:rFonts w:ascii="Times New Roman" w:eastAsia="Times New Roman" w:hAnsi="Times New Roman" w:cs="Times New Roman"/>
                      <w:sz w:val="18"/>
                      <w:szCs w:val="18"/>
                      <w:lang w:eastAsia="tr-TR"/>
                    </w:rPr>
                    <w:t> (1) Bu Yönetmelik hükümlerini Çevre ve Şehircilik Bakanı, Sağlık Bakanı ile Gıda, Tarım ve Hayvancılık Bakanı birlikte yürütür.</w:t>
                  </w:r>
                </w:p>
                <w:p w:rsidR="00DB7592" w:rsidRPr="00DB7592" w:rsidRDefault="00DB7592" w:rsidP="00DB7592">
                  <w:pPr>
                    <w:spacing w:after="0" w:line="240" w:lineRule="atLeast"/>
                    <w:jc w:val="both"/>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24"/>
                      <w:szCs w:val="24"/>
                      <w:lang w:eastAsia="tr-TR"/>
                    </w:rPr>
                    <w:t> </w:t>
                  </w:r>
                </w:p>
                <w:p w:rsidR="00DB7592" w:rsidRPr="00DB7592" w:rsidRDefault="00DB7592" w:rsidP="00DB7592">
                  <w:pPr>
                    <w:spacing w:after="0" w:line="240" w:lineRule="atLeast"/>
                    <w:jc w:val="both"/>
                    <w:rPr>
                      <w:rFonts w:ascii="Times New Roman" w:eastAsia="Times New Roman" w:hAnsi="Times New Roman" w:cs="Times New Roman"/>
                      <w:sz w:val="24"/>
                      <w:szCs w:val="24"/>
                      <w:lang w:eastAsia="tr-TR"/>
                    </w:rPr>
                  </w:pPr>
                  <w:r w:rsidRPr="00DB7592">
                    <w:rPr>
                      <w:rFonts w:ascii="Times New Roman" w:eastAsia="Times New Roman" w:hAnsi="Times New Roman" w:cs="Times New Roman"/>
                      <w:sz w:val="18"/>
                      <w:szCs w:val="18"/>
                      <w:lang w:eastAsia="tr-TR"/>
                    </w:rPr>
                    <w:t> </w:t>
                  </w:r>
                </w:p>
                <w:p w:rsidR="00DB7592" w:rsidRPr="00DB7592" w:rsidRDefault="00DB7592" w:rsidP="00DB7592">
                  <w:pPr>
                    <w:spacing w:after="0" w:line="240" w:lineRule="atLeast"/>
                    <w:jc w:val="both"/>
                    <w:rPr>
                      <w:rFonts w:ascii="Times New Roman" w:eastAsia="Times New Roman" w:hAnsi="Times New Roman" w:cs="Times New Roman"/>
                      <w:sz w:val="24"/>
                      <w:szCs w:val="24"/>
                      <w:lang w:eastAsia="tr-TR"/>
                    </w:rPr>
                  </w:pPr>
                  <w:hyperlink r:id="rId5" w:history="1">
                    <w:r w:rsidRPr="00DB7592">
                      <w:rPr>
                        <w:rFonts w:ascii="Times New Roman" w:eastAsia="Times New Roman" w:hAnsi="Times New Roman" w:cs="Times New Roman"/>
                        <w:b/>
                        <w:bCs/>
                        <w:color w:val="800080"/>
                        <w:sz w:val="18"/>
                        <w:szCs w:val="18"/>
                        <w:lang w:eastAsia="tr-TR"/>
                      </w:rPr>
                      <w:t>Ekleri için tıklayınız.</w:t>
                    </w:r>
                  </w:hyperlink>
                </w:p>
                <w:p w:rsidR="00DB7592" w:rsidRPr="00DB7592" w:rsidRDefault="00DB7592" w:rsidP="00DB7592">
                  <w:pPr>
                    <w:spacing w:before="100" w:beforeAutospacing="1" w:after="100" w:afterAutospacing="1" w:line="240" w:lineRule="auto"/>
                    <w:jc w:val="center"/>
                    <w:rPr>
                      <w:rFonts w:ascii="Times New Roman" w:eastAsia="Times New Roman" w:hAnsi="Times New Roman" w:cs="Times New Roman"/>
                      <w:sz w:val="24"/>
                      <w:szCs w:val="24"/>
                      <w:lang w:eastAsia="tr-TR"/>
                    </w:rPr>
                  </w:pPr>
                  <w:r w:rsidRPr="00DB7592">
                    <w:rPr>
                      <w:rFonts w:ascii="Arial" w:eastAsia="Times New Roman" w:hAnsi="Arial" w:cs="Arial"/>
                      <w:b/>
                      <w:bCs/>
                      <w:color w:val="000080"/>
                      <w:sz w:val="18"/>
                      <w:szCs w:val="18"/>
                      <w:lang w:eastAsia="tr-TR"/>
                    </w:rPr>
                    <w:t> </w:t>
                  </w:r>
                </w:p>
              </w:tc>
            </w:tr>
          </w:tbl>
          <w:p w:rsidR="00DB7592" w:rsidRPr="00DB7592" w:rsidRDefault="00DB7592" w:rsidP="00DB7592">
            <w:pPr>
              <w:spacing w:after="0" w:line="240" w:lineRule="auto"/>
              <w:rPr>
                <w:rFonts w:ascii="Times New Roman" w:eastAsia="Times New Roman" w:hAnsi="Times New Roman" w:cs="Times New Roman"/>
                <w:sz w:val="24"/>
                <w:szCs w:val="24"/>
                <w:lang w:eastAsia="tr-TR"/>
              </w:rPr>
            </w:pPr>
          </w:p>
        </w:tc>
      </w:tr>
    </w:tbl>
    <w:p w:rsidR="00DB7592" w:rsidRPr="00DB7592" w:rsidRDefault="00DB7592" w:rsidP="00DB7592">
      <w:pPr>
        <w:spacing w:after="0" w:line="240" w:lineRule="auto"/>
        <w:jc w:val="center"/>
        <w:rPr>
          <w:rFonts w:ascii="Times New Roman" w:eastAsia="Times New Roman" w:hAnsi="Times New Roman" w:cs="Times New Roman"/>
          <w:color w:val="000000"/>
          <w:sz w:val="27"/>
          <w:szCs w:val="27"/>
          <w:lang w:eastAsia="tr-TR"/>
        </w:rPr>
      </w:pPr>
      <w:r w:rsidRPr="00DB7592">
        <w:rPr>
          <w:rFonts w:ascii="Times New Roman" w:eastAsia="Times New Roman" w:hAnsi="Times New Roman" w:cs="Times New Roman"/>
          <w:color w:val="000000"/>
          <w:sz w:val="27"/>
          <w:szCs w:val="27"/>
          <w:lang w:eastAsia="tr-TR"/>
        </w:rPr>
        <w:lastRenderedPageBreak/>
        <w:t> </w:t>
      </w:r>
    </w:p>
    <w:p w:rsidR="001A44AF" w:rsidRDefault="001A44AF"/>
    <w:sectPr w:rsidR="001A44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Palatino Linotype">
    <w:panose1 w:val="02040502050505030304"/>
    <w:charset w:val="A2"/>
    <w:family w:val="roman"/>
    <w:pitch w:val="variable"/>
    <w:sig w:usb0="E0000287" w:usb1="40000013" w:usb2="00000000" w:usb3="00000000" w:csb0="000001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D57"/>
    <w:rsid w:val="001A44AF"/>
    <w:rsid w:val="00445C7F"/>
    <w:rsid w:val="00761D57"/>
    <w:rsid w:val="00B27344"/>
    <w:rsid w:val="00DB7592"/>
    <w:rsid w:val="00FF2AF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B7592"/>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pple-converted-space">
    <w:name w:val="apple-converted-space"/>
    <w:basedOn w:val="DefaultParagraphFont"/>
    <w:rsid w:val="00DB7592"/>
  </w:style>
  <w:style w:type="paragraph" w:customStyle="1" w:styleId="1-baslk">
    <w:name w:val="1-baslk"/>
    <w:basedOn w:val="Normal"/>
    <w:rsid w:val="00DB7592"/>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2-ortabaslk">
    <w:name w:val="2-ortabaslk"/>
    <w:basedOn w:val="Normal"/>
    <w:rsid w:val="00DB7592"/>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3-normalyaz">
    <w:name w:val="3-normalyaz"/>
    <w:basedOn w:val="Normal"/>
    <w:rsid w:val="00DB7592"/>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rame">
    <w:name w:val="grame"/>
    <w:basedOn w:val="DefaultParagraphFont"/>
    <w:rsid w:val="00DB7592"/>
  </w:style>
  <w:style w:type="character" w:customStyle="1" w:styleId="spelle">
    <w:name w:val="spelle"/>
    <w:basedOn w:val="DefaultParagraphFont"/>
    <w:rsid w:val="00DB7592"/>
  </w:style>
  <w:style w:type="character" w:customStyle="1" w:styleId="normal1">
    <w:name w:val="normal1"/>
    <w:basedOn w:val="DefaultParagraphFont"/>
    <w:rsid w:val="00DB7592"/>
  </w:style>
  <w:style w:type="character" w:styleId="Hyperlink">
    <w:name w:val="Hyperlink"/>
    <w:basedOn w:val="DefaultParagraphFont"/>
    <w:uiPriority w:val="99"/>
    <w:semiHidden/>
    <w:unhideWhenUsed/>
    <w:rsid w:val="00DB7592"/>
    <w:rPr>
      <w:color w:val="0000FF"/>
      <w:u w:val="single"/>
    </w:rPr>
  </w:style>
  <w:style w:type="character" w:styleId="FollowedHyperlink">
    <w:name w:val="FollowedHyperlink"/>
    <w:basedOn w:val="DefaultParagraphFont"/>
    <w:uiPriority w:val="99"/>
    <w:semiHidden/>
    <w:unhideWhenUsed/>
    <w:rsid w:val="00DB7592"/>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B7592"/>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pple-converted-space">
    <w:name w:val="apple-converted-space"/>
    <w:basedOn w:val="DefaultParagraphFont"/>
    <w:rsid w:val="00DB7592"/>
  </w:style>
  <w:style w:type="paragraph" w:customStyle="1" w:styleId="1-baslk">
    <w:name w:val="1-baslk"/>
    <w:basedOn w:val="Normal"/>
    <w:rsid w:val="00DB7592"/>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2-ortabaslk">
    <w:name w:val="2-ortabaslk"/>
    <w:basedOn w:val="Normal"/>
    <w:rsid w:val="00DB7592"/>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3-normalyaz">
    <w:name w:val="3-normalyaz"/>
    <w:basedOn w:val="Normal"/>
    <w:rsid w:val="00DB7592"/>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rame">
    <w:name w:val="grame"/>
    <w:basedOn w:val="DefaultParagraphFont"/>
    <w:rsid w:val="00DB7592"/>
  </w:style>
  <w:style w:type="character" w:customStyle="1" w:styleId="spelle">
    <w:name w:val="spelle"/>
    <w:basedOn w:val="DefaultParagraphFont"/>
    <w:rsid w:val="00DB7592"/>
  </w:style>
  <w:style w:type="character" w:customStyle="1" w:styleId="normal1">
    <w:name w:val="normal1"/>
    <w:basedOn w:val="DefaultParagraphFont"/>
    <w:rsid w:val="00DB7592"/>
  </w:style>
  <w:style w:type="character" w:styleId="Hyperlink">
    <w:name w:val="Hyperlink"/>
    <w:basedOn w:val="DefaultParagraphFont"/>
    <w:uiPriority w:val="99"/>
    <w:semiHidden/>
    <w:unhideWhenUsed/>
    <w:rsid w:val="00DB7592"/>
    <w:rPr>
      <w:color w:val="0000FF"/>
      <w:u w:val="single"/>
    </w:rPr>
  </w:style>
  <w:style w:type="character" w:styleId="FollowedHyperlink">
    <w:name w:val="FollowedHyperlink"/>
    <w:basedOn w:val="DefaultParagraphFont"/>
    <w:uiPriority w:val="99"/>
    <w:semiHidden/>
    <w:unhideWhenUsed/>
    <w:rsid w:val="00DB759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360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esmigazete.gov.tr/eskiler/2013/12/20131211M1-1.pdf"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8330</Words>
  <Characters>61561</Characters>
  <Application>Microsoft Office Word</Application>
  <DocSecurity>0</DocSecurity>
  <Lines>1710</Lines>
  <Paragraphs>421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Onur Gungor</dc:creator>
  <cp:lastModifiedBy>Onur Gungor</cp:lastModifiedBy>
  <cp:revision>2</cp:revision>
  <dcterms:created xsi:type="dcterms:W3CDTF">2013-12-12T08:18:00Z</dcterms:created>
  <dcterms:modified xsi:type="dcterms:W3CDTF">2013-12-12T08:19:00Z</dcterms:modified>
</cp:coreProperties>
</file>